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AE2832"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bookmarkStart w:id="0" w:name="_GoBack"/>
      <w:r w:rsidRPr="00AE2832">
        <w:rPr>
          <w:rStyle w:val="af9"/>
          <w:rFonts w:ascii="Arial" w:eastAsia="宋体" w:hAnsi="Arial" w:cs="Arial"/>
        </w:rPr>
        <w:t>3GPP TSG-RAN WG4 Meeting #</w:t>
      </w:r>
      <w:r w:rsidR="004454FF" w:rsidRPr="00AE2832">
        <w:rPr>
          <w:rStyle w:val="af9"/>
          <w:rFonts w:ascii="Arial" w:eastAsia="宋体" w:hAnsi="Arial" w:cs="Arial" w:hint="eastAsia"/>
        </w:rPr>
        <w:t>11</w:t>
      </w:r>
      <w:r w:rsidR="00F27D19" w:rsidRPr="00AE2832">
        <w:rPr>
          <w:rStyle w:val="af9"/>
          <w:rFonts w:ascii="Arial" w:eastAsia="宋体" w:hAnsi="Arial" w:cs="Arial" w:hint="eastAsia"/>
        </w:rPr>
        <w:t>5</w:t>
      </w:r>
      <w:r w:rsidRPr="00AE2832">
        <w:rPr>
          <w:rStyle w:val="af9"/>
          <w:rFonts w:ascii="Arial" w:eastAsia="宋体" w:hAnsi="Arial" w:cs="Arial" w:hint="eastAsia"/>
        </w:rPr>
        <w:tab/>
      </w:r>
      <w:r w:rsidR="00AE2832" w:rsidRPr="00AE2832">
        <w:rPr>
          <w:rStyle w:val="af9"/>
          <w:rFonts w:ascii="Arial" w:eastAsia="宋体" w:hAnsi="Arial" w:cs="Arial"/>
        </w:rPr>
        <w:t>R4-2506105</w:t>
      </w:r>
    </w:p>
    <w:p w:rsidR="00D47DBF" w:rsidRPr="00AE2832" w:rsidRDefault="00433E6F" w:rsidP="00D47DBF">
      <w:pPr>
        <w:pStyle w:val="CRCoverPage"/>
        <w:outlineLvl w:val="0"/>
        <w:rPr>
          <w:rStyle w:val="af9"/>
          <w:rFonts w:eastAsiaTheme="minorEastAsia"/>
          <w:bCs w:val="0"/>
          <w:lang w:eastAsia="zh-CN"/>
        </w:rPr>
      </w:pPr>
      <w:bookmarkStart w:id="1" w:name="Title"/>
      <w:bookmarkEnd w:id="1"/>
      <w:proofErr w:type="gramStart"/>
      <w:r w:rsidRPr="00AE2832">
        <w:rPr>
          <w:b/>
          <w:sz w:val="24"/>
          <w:lang w:eastAsia="zh-CN"/>
        </w:rPr>
        <w:t>Malta ,</w:t>
      </w:r>
      <w:proofErr w:type="gramEnd"/>
      <w:r w:rsidRPr="00AE2832">
        <w:rPr>
          <w:b/>
          <w:sz w:val="24"/>
          <w:lang w:eastAsia="zh-CN"/>
        </w:rPr>
        <w:t xml:space="preserve"> MT, </w:t>
      </w:r>
      <w:r w:rsidRPr="00AE2832">
        <w:rPr>
          <w:rFonts w:hint="eastAsia"/>
          <w:b/>
          <w:sz w:val="24"/>
          <w:lang w:eastAsia="zh-CN"/>
        </w:rPr>
        <w:t>19</w:t>
      </w:r>
      <w:r w:rsidRPr="00AE2832">
        <w:rPr>
          <w:b/>
          <w:sz w:val="24"/>
          <w:vertAlign w:val="superscript"/>
          <w:lang w:eastAsia="zh-CN"/>
        </w:rPr>
        <w:t>th</w:t>
      </w:r>
      <w:r w:rsidRPr="00AE2832">
        <w:rPr>
          <w:b/>
          <w:sz w:val="24"/>
          <w:lang w:eastAsia="zh-CN"/>
        </w:rPr>
        <w:t xml:space="preserve"> – 2</w:t>
      </w:r>
      <w:r w:rsidRPr="00AE2832">
        <w:rPr>
          <w:rFonts w:hint="eastAsia"/>
          <w:b/>
          <w:sz w:val="24"/>
          <w:lang w:eastAsia="zh-CN"/>
        </w:rPr>
        <w:t>3</w:t>
      </w:r>
      <w:r w:rsidRPr="00AE2832">
        <w:rPr>
          <w:rFonts w:hint="eastAsia"/>
          <w:b/>
          <w:sz w:val="24"/>
          <w:vertAlign w:val="superscript"/>
          <w:lang w:eastAsia="zh-CN"/>
        </w:rPr>
        <w:t>rd</w:t>
      </w:r>
      <w:r w:rsidRPr="00AE2832">
        <w:rPr>
          <w:b/>
          <w:sz w:val="24"/>
          <w:lang w:eastAsia="zh-CN"/>
        </w:rPr>
        <w:t xml:space="preserve"> </w:t>
      </w:r>
      <w:r w:rsidRPr="00AE2832">
        <w:rPr>
          <w:rFonts w:hint="eastAsia"/>
          <w:b/>
          <w:sz w:val="24"/>
          <w:lang w:eastAsia="zh-CN"/>
        </w:rPr>
        <w:t>May</w:t>
      </w:r>
      <w:r w:rsidRPr="00AE2832">
        <w:rPr>
          <w:b/>
          <w:sz w:val="24"/>
          <w:lang w:eastAsia="zh-CN"/>
        </w:rPr>
        <w:t>, 2025</w:t>
      </w:r>
    </w:p>
    <w:p w:rsidR="004E387A" w:rsidRPr="00AE2832" w:rsidRDefault="004E387A" w:rsidP="00F81059">
      <w:pPr>
        <w:pStyle w:val="afb"/>
        <w:spacing w:before="120" w:afterLines="50" w:after="120"/>
        <w:ind w:left="2270" w:hangingChars="942" w:hanging="2270"/>
        <w:jc w:val="left"/>
      </w:pPr>
    </w:p>
    <w:p w:rsidR="00A63EF1" w:rsidRPr="00AE2832" w:rsidRDefault="00A63EF1" w:rsidP="00F81059">
      <w:pPr>
        <w:pStyle w:val="afb"/>
        <w:spacing w:before="0" w:after="0" w:line="360" w:lineRule="auto"/>
        <w:jc w:val="left"/>
        <w:rPr>
          <w:rFonts w:ascii="Arial" w:hAnsi="Arial" w:cs="Arial"/>
        </w:rPr>
      </w:pPr>
      <w:r w:rsidRPr="00AE2832">
        <w:rPr>
          <w:rFonts w:ascii="Arial" w:hAnsi="Arial" w:cs="Arial"/>
        </w:rPr>
        <w:t xml:space="preserve">Title: </w:t>
      </w:r>
      <w:r w:rsidRPr="00AE2832">
        <w:rPr>
          <w:rFonts w:ascii="Arial" w:hAnsi="Arial" w:cs="Arial"/>
          <w:b w:val="0"/>
        </w:rPr>
        <w:tab/>
      </w:r>
      <w:r w:rsidR="00A110C9" w:rsidRPr="00AE2832">
        <w:rPr>
          <w:rFonts w:ascii="Arial" w:hAnsi="Arial" w:cs="Arial"/>
          <w:b w:val="0"/>
        </w:rPr>
        <w:t>Discussion on CSI-RS based L1 measurement for Rel-19 LTM enhancements</w:t>
      </w:r>
    </w:p>
    <w:p w:rsidR="00C34497" w:rsidRPr="00AE2832" w:rsidRDefault="00C34497" w:rsidP="00F81059">
      <w:pPr>
        <w:pStyle w:val="afb"/>
        <w:spacing w:before="0" w:after="0" w:line="360" w:lineRule="auto"/>
        <w:jc w:val="left"/>
        <w:rPr>
          <w:rFonts w:ascii="Arial" w:hAnsi="Arial" w:cs="Arial"/>
        </w:rPr>
      </w:pPr>
      <w:r w:rsidRPr="00AE2832">
        <w:rPr>
          <w:rFonts w:ascii="Arial" w:hAnsi="Arial" w:cs="Arial"/>
        </w:rPr>
        <w:t xml:space="preserve">Source: </w:t>
      </w:r>
      <w:r w:rsidRPr="00AE2832">
        <w:rPr>
          <w:rFonts w:ascii="Arial" w:hAnsi="Arial" w:cs="Arial"/>
        </w:rPr>
        <w:tab/>
      </w:r>
      <w:r w:rsidR="00125440" w:rsidRPr="00AE2832">
        <w:rPr>
          <w:rFonts w:ascii="Arial" w:hAnsi="Arial" w:cs="Arial" w:hint="eastAsia"/>
          <w:b w:val="0"/>
        </w:rPr>
        <w:t>CATT</w:t>
      </w:r>
    </w:p>
    <w:p w:rsidR="00C34497" w:rsidRPr="00AE2832" w:rsidRDefault="00C34497" w:rsidP="00F81059">
      <w:pPr>
        <w:pStyle w:val="afb"/>
        <w:spacing w:before="0" w:after="0" w:line="360" w:lineRule="auto"/>
        <w:jc w:val="left"/>
        <w:rPr>
          <w:rFonts w:ascii="Arial" w:hAnsi="Arial" w:cs="Arial"/>
        </w:rPr>
      </w:pPr>
      <w:r w:rsidRPr="00AE2832">
        <w:rPr>
          <w:rFonts w:ascii="Arial" w:hAnsi="Arial" w:cs="Arial"/>
        </w:rPr>
        <w:t>Agenda item:</w:t>
      </w:r>
      <w:r w:rsidRPr="00AE2832">
        <w:rPr>
          <w:rFonts w:ascii="Arial" w:hAnsi="Arial" w:cs="Arial"/>
          <w:b w:val="0"/>
        </w:rPr>
        <w:tab/>
      </w:r>
      <w:r w:rsidR="00AE2832" w:rsidRPr="00AE2832">
        <w:rPr>
          <w:rFonts w:ascii="Arial" w:hAnsi="Arial" w:cs="Arial"/>
          <w:b w:val="0"/>
        </w:rPr>
        <w:t>7.29.3.2</w:t>
      </w:r>
    </w:p>
    <w:p w:rsidR="00C34497" w:rsidRPr="00AE2832" w:rsidRDefault="00C34497" w:rsidP="00F81059">
      <w:pPr>
        <w:pStyle w:val="afb"/>
        <w:spacing w:before="0" w:after="0" w:line="360" w:lineRule="auto"/>
        <w:jc w:val="left"/>
        <w:rPr>
          <w:rFonts w:ascii="Arial" w:hAnsi="Arial" w:cs="Arial"/>
          <w:b w:val="0"/>
        </w:rPr>
      </w:pPr>
      <w:r w:rsidRPr="00AE2832">
        <w:rPr>
          <w:rFonts w:ascii="Arial" w:hAnsi="Arial" w:cs="Arial"/>
        </w:rPr>
        <w:t>Document for:</w:t>
      </w:r>
      <w:r w:rsidRPr="00AE2832">
        <w:rPr>
          <w:rFonts w:ascii="Arial" w:hAnsi="Arial" w:cs="Arial"/>
          <w:b w:val="0"/>
        </w:rPr>
        <w:tab/>
      </w:r>
      <w:bookmarkStart w:id="2" w:name="DocumentFor"/>
      <w:bookmarkEnd w:id="2"/>
      <w:r w:rsidR="00141649" w:rsidRPr="00AE2832">
        <w:rPr>
          <w:rFonts w:ascii="Arial" w:hAnsi="Arial" w:cs="Arial" w:hint="eastAsia"/>
          <w:b w:val="0"/>
        </w:rPr>
        <w:t>Discussion</w:t>
      </w:r>
    </w:p>
    <w:p w:rsidR="004D369A" w:rsidRPr="00AE2832"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E2832">
        <w:t>Introduction</w:t>
      </w:r>
    </w:p>
    <w:p w:rsidR="00A02D83" w:rsidRPr="00AE2832" w:rsidRDefault="002B59B8" w:rsidP="00F81059">
      <w:pPr>
        <w:spacing w:before="0" w:after="120"/>
        <w:jc w:val="left"/>
        <w:rPr>
          <w:szCs w:val="21"/>
        </w:rPr>
      </w:pPr>
      <w:r w:rsidRPr="00AE2832">
        <w:rPr>
          <w:rFonts w:hint="eastAsia"/>
          <w:szCs w:val="21"/>
        </w:rPr>
        <w:t xml:space="preserve">In the last meeting, the WF on </w:t>
      </w:r>
      <w:r w:rsidRPr="00AE2832">
        <w:rPr>
          <w:szCs w:val="21"/>
        </w:rPr>
        <w:t>RRM requirements for NR_Mob_Ph4_Part1</w:t>
      </w:r>
      <w:r w:rsidR="006E3B0F" w:rsidRPr="00AE2832">
        <w:rPr>
          <w:rFonts w:hint="eastAsia"/>
          <w:szCs w:val="21"/>
        </w:rPr>
        <w:t xml:space="preserve"> was approved [1</w:t>
      </w:r>
      <w:r w:rsidRPr="00AE2832">
        <w:rPr>
          <w:rFonts w:hint="eastAsia"/>
          <w:szCs w:val="21"/>
        </w:rPr>
        <w:t xml:space="preserve">]. </w:t>
      </w:r>
      <w:r w:rsidR="00D44D0F" w:rsidRPr="00AE2832">
        <w:rPr>
          <w:szCs w:val="21"/>
        </w:rPr>
        <w:t>T</w:t>
      </w:r>
      <w:r w:rsidR="00D44D0F" w:rsidRPr="00AE2832">
        <w:rPr>
          <w:rFonts w:hint="eastAsia"/>
          <w:szCs w:val="21"/>
        </w:rPr>
        <w:t xml:space="preserve">his document will discuss the RRM issues about </w:t>
      </w:r>
      <w:r w:rsidR="00A02401" w:rsidRPr="00AE2832">
        <w:rPr>
          <w:rFonts w:hint="eastAsia"/>
          <w:bCs/>
          <w:szCs w:val="21"/>
        </w:rPr>
        <w:t xml:space="preserve">CSI-RS based </w:t>
      </w:r>
      <w:r w:rsidR="00A02401" w:rsidRPr="00AE2832">
        <w:rPr>
          <w:bCs/>
          <w:szCs w:val="21"/>
        </w:rPr>
        <w:t>L1 measurement</w:t>
      </w:r>
      <w:r w:rsidR="00A02401" w:rsidRPr="00AE2832">
        <w:rPr>
          <w:rFonts w:hint="eastAsia"/>
          <w:bCs/>
          <w:szCs w:val="21"/>
        </w:rPr>
        <w:t xml:space="preserve"> for LTM</w:t>
      </w:r>
      <w:r w:rsidR="00D44D0F" w:rsidRPr="00AE2832">
        <w:rPr>
          <w:rFonts w:hint="eastAsia"/>
          <w:szCs w:val="21"/>
        </w:rPr>
        <w:t>, and give our understanding and proposals.</w:t>
      </w:r>
    </w:p>
    <w:p w:rsidR="004B3EE8" w:rsidRPr="00AE2832"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E2832">
        <w:rPr>
          <w:rFonts w:hint="eastAsia"/>
        </w:rPr>
        <w:t>Discussion</w:t>
      </w:r>
    </w:p>
    <w:p w:rsidR="00E87E7C" w:rsidRPr="00AE2832" w:rsidRDefault="00E91DB0" w:rsidP="00CB461D">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AE2832">
        <w:rPr>
          <w:rFonts w:ascii="Times New Roman" w:hAnsi="Times New Roman" w:hint="eastAsia"/>
          <w:b/>
          <w:sz w:val="21"/>
          <w:szCs w:val="18"/>
          <w:u w:val="single"/>
          <w:lang w:val="sv-SE"/>
        </w:rPr>
        <w:t xml:space="preserve">2.1 </w:t>
      </w:r>
      <w:r w:rsidR="00E87E7C" w:rsidRPr="00AE2832">
        <w:rPr>
          <w:rFonts w:ascii="Times New Roman" w:hAnsi="Times New Roman"/>
          <w:b/>
          <w:sz w:val="21"/>
          <w:szCs w:val="18"/>
          <w:u w:val="single"/>
          <w:lang w:val="sv-SE"/>
        </w:rPr>
        <w:t>Whether to keep or remove SSB based L1 measurement for FR2-1 in step 2</w:t>
      </w:r>
    </w:p>
    <w:p w:rsidR="00E87E7C" w:rsidRPr="00AE2832" w:rsidRDefault="00CB461D" w:rsidP="00B81D39">
      <w:pPr>
        <w:spacing w:before="120" w:after="120"/>
        <w:jc w:val="left"/>
        <w:rPr>
          <w:szCs w:val="21"/>
          <w:lang w:val="sv-SE"/>
        </w:rPr>
      </w:pPr>
      <w:r w:rsidRPr="00AE2832">
        <w:rPr>
          <w:rFonts w:hint="eastAsia"/>
          <w:szCs w:val="21"/>
          <w:lang w:val="sv-SE"/>
        </w:rPr>
        <w:t xml:space="preserve">For the whole </w:t>
      </w:r>
      <w:r w:rsidRPr="00AE2832">
        <w:rPr>
          <w:szCs w:val="21"/>
        </w:rPr>
        <w:t>CSI-RS based L1 measurement</w:t>
      </w:r>
      <w:r w:rsidRPr="00AE2832">
        <w:rPr>
          <w:rFonts w:hint="eastAsia"/>
          <w:szCs w:val="21"/>
        </w:rPr>
        <w:t xml:space="preserve"> </w:t>
      </w:r>
      <w:r w:rsidRPr="00AE2832">
        <w:rPr>
          <w:szCs w:val="21"/>
        </w:rPr>
        <w:t>procedure</w:t>
      </w:r>
      <w:r w:rsidRPr="00AE2832">
        <w:rPr>
          <w:rFonts w:hint="eastAsia"/>
          <w:szCs w:val="21"/>
        </w:rPr>
        <w:t>, RAN4 has agreed the entire framework in RAN4#11</w:t>
      </w:r>
      <w:r w:rsidR="00B81D39" w:rsidRPr="00AE2832">
        <w:rPr>
          <w:rFonts w:hint="eastAsia"/>
          <w:szCs w:val="21"/>
        </w:rPr>
        <w:t>3</w:t>
      </w:r>
      <w:r w:rsidRPr="00AE2832">
        <w:rPr>
          <w:rFonts w:hint="eastAsia"/>
          <w:szCs w:val="21"/>
        </w:rPr>
        <w:t xml:space="preserve"> meeting and RAN4 agreed </w:t>
      </w:r>
      <w:r w:rsidRPr="00AE2832">
        <w:rPr>
          <w:szCs w:val="21"/>
        </w:rPr>
        <w:t>that</w:t>
      </w:r>
      <w:r w:rsidRPr="00AE2832">
        <w:rPr>
          <w:rFonts w:hint="eastAsia"/>
          <w:szCs w:val="21"/>
        </w:rPr>
        <w:t xml:space="preserve"> w</w:t>
      </w:r>
      <w:r w:rsidRPr="00AE2832">
        <w:rPr>
          <w:szCs w:val="21"/>
        </w:rPr>
        <w:t xml:space="preserve">hether step 2 can be skipped for </w:t>
      </w:r>
      <w:proofErr w:type="spellStart"/>
      <w:r w:rsidRPr="00AE2832">
        <w:rPr>
          <w:szCs w:val="21"/>
        </w:rPr>
        <w:t>neighboring</w:t>
      </w:r>
      <w:proofErr w:type="spellEnd"/>
      <w:r w:rsidRPr="00AE2832">
        <w:rPr>
          <w:szCs w:val="21"/>
        </w:rPr>
        <w:t xml:space="preserve"> cell or not </w:t>
      </w:r>
      <w:r w:rsidRPr="00AE2832">
        <w:rPr>
          <w:rFonts w:hint="eastAsia"/>
          <w:szCs w:val="21"/>
        </w:rPr>
        <w:t xml:space="preserve">will </w:t>
      </w:r>
      <w:r w:rsidRPr="00AE2832">
        <w:rPr>
          <w:szCs w:val="21"/>
        </w:rPr>
        <w:t>based on new UE capability reporting</w:t>
      </w:r>
      <w:r w:rsidRPr="00AE2832">
        <w:rPr>
          <w:rFonts w:hint="eastAsia"/>
          <w:szCs w:val="21"/>
        </w:rPr>
        <w:t xml:space="preserve">, but there was still FFS for </w:t>
      </w:r>
      <w:r w:rsidRPr="00AE2832">
        <w:rPr>
          <w:szCs w:val="21"/>
        </w:rPr>
        <w:t>whether step 2 can be skipped for serving cell or not</w:t>
      </w:r>
      <w:r w:rsidRPr="00AE2832">
        <w:rPr>
          <w:rFonts w:hint="eastAsia"/>
          <w:szCs w:val="21"/>
        </w:rPr>
        <w:t>. The agreement is copied as below [1]:</w:t>
      </w:r>
    </w:p>
    <w:tbl>
      <w:tblPr>
        <w:tblStyle w:val="af8"/>
        <w:tblW w:w="0" w:type="auto"/>
        <w:tblLook w:val="04A0" w:firstRow="1" w:lastRow="0" w:firstColumn="1" w:lastColumn="0" w:noHBand="0" w:noVBand="1"/>
      </w:tblPr>
      <w:tblGrid>
        <w:gridCol w:w="9855"/>
      </w:tblGrid>
      <w:tr w:rsidR="00AE2832" w:rsidRPr="00AE2832" w:rsidTr="00E87E7C">
        <w:tc>
          <w:tcPr>
            <w:tcW w:w="9855" w:type="dxa"/>
          </w:tcPr>
          <w:p w:rsidR="00B81D39" w:rsidRPr="00AE2832" w:rsidRDefault="00B81D39" w:rsidP="00B81D39">
            <w:pPr>
              <w:overflowPunct/>
              <w:autoSpaceDE/>
              <w:autoSpaceDN/>
              <w:adjustRightInd/>
              <w:spacing w:before="0" w:after="120"/>
              <w:jc w:val="left"/>
              <w:textAlignment w:val="auto"/>
              <w:rPr>
                <w:rFonts w:eastAsiaTheme="minorEastAsia"/>
                <w:bCs/>
                <w:lang w:val="en-US"/>
              </w:rPr>
            </w:pPr>
            <w:r w:rsidRPr="00AE2832">
              <w:rPr>
                <w:rFonts w:eastAsiaTheme="minorEastAsia" w:hint="eastAsia"/>
                <w:bCs/>
                <w:lang w:val="en-US"/>
              </w:rPr>
              <w:t>RAN4#113:</w:t>
            </w:r>
          </w:p>
          <w:p w:rsidR="00B81D39" w:rsidRPr="00AE2832" w:rsidRDefault="00B81D39" w:rsidP="00B81D39">
            <w:pPr>
              <w:rPr>
                <w:b/>
                <w:bCs/>
                <w:lang w:val="en-US"/>
              </w:rPr>
            </w:pPr>
            <w:r w:rsidRPr="00AE2832">
              <w:rPr>
                <w:b/>
                <w:bCs/>
                <w:lang w:val="en-US"/>
              </w:rPr>
              <w:t>&lt;</w:t>
            </w:r>
            <w:bookmarkStart w:id="3" w:name="OLE_LINK30"/>
            <w:bookmarkStart w:id="4" w:name="OLE_LINK31"/>
            <w:r w:rsidRPr="00AE2832">
              <w:rPr>
                <w:b/>
                <w:bCs/>
                <w:lang w:val="en-US"/>
              </w:rPr>
              <w:t>Agreement</w:t>
            </w:r>
            <w:bookmarkEnd w:id="3"/>
            <w:bookmarkEnd w:id="4"/>
            <w:r w:rsidRPr="00AE2832">
              <w:rPr>
                <w:b/>
                <w:bCs/>
                <w:lang w:val="en-US"/>
              </w:rPr>
              <w:t xml:space="preserve">&gt; </w:t>
            </w:r>
          </w:p>
          <w:p w:rsidR="00B81D39" w:rsidRPr="00AE2832" w:rsidRDefault="00B81D39" w:rsidP="00B81D39">
            <w:pPr>
              <w:numPr>
                <w:ilvl w:val="0"/>
                <w:numId w:val="21"/>
              </w:numPr>
              <w:overflowPunct/>
              <w:autoSpaceDE/>
              <w:autoSpaceDN/>
              <w:adjustRightInd/>
              <w:spacing w:before="0" w:after="120"/>
              <w:jc w:val="left"/>
              <w:textAlignment w:val="auto"/>
              <w:rPr>
                <w:bCs/>
                <w:lang w:val="en-US"/>
              </w:rPr>
            </w:pPr>
            <w:r w:rsidRPr="00AE2832">
              <w:rPr>
                <w:bCs/>
                <w:lang w:val="en-US"/>
              </w:rPr>
              <w:t>Agree the following measurement procedure for CSI-RS based LTM candidate cell measurements:</w:t>
            </w:r>
          </w:p>
          <w:p w:rsidR="00B81D39" w:rsidRPr="00AE2832" w:rsidRDefault="00B81D39" w:rsidP="00B81D39">
            <w:pPr>
              <w:numPr>
                <w:ilvl w:val="1"/>
                <w:numId w:val="21"/>
              </w:numPr>
              <w:overflowPunct/>
              <w:autoSpaceDE/>
              <w:autoSpaceDN/>
              <w:adjustRightInd/>
              <w:spacing w:before="0" w:after="120"/>
              <w:jc w:val="left"/>
              <w:textAlignment w:val="auto"/>
              <w:rPr>
                <w:bCs/>
                <w:lang w:val="en-US"/>
              </w:rPr>
            </w:pPr>
            <w:r w:rsidRPr="00AE2832">
              <w:rPr>
                <w:bCs/>
                <w:lang w:val="en-US"/>
              </w:rPr>
              <w:t xml:space="preserve">Step 1: SSB based L3 measurements and reports </w:t>
            </w:r>
            <w:r w:rsidRPr="00AE2832">
              <w:rPr>
                <w:bCs/>
                <w:u w:val="single"/>
                <w:lang w:val="en-US"/>
              </w:rPr>
              <w:t>at least before LTM configuration.</w:t>
            </w:r>
            <w:r w:rsidRPr="00AE2832">
              <w:rPr>
                <w:bCs/>
                <w:lang w:val="en-US"/>
              </w:rPr>
              <w:t xml:space="preserve"> </w:t>
            </w:r>
          </w:p>
          <w:p w:rsidR="00B81D39" w:rsidRPr="00AE2832" w:rsidRDefault="00B81D39" w:rsidP="00B81D39">
            <w:pPr>
              <w:numPr>
                <w:ilvl w:val="1"/>
                <w:numId w:val="21"/>
              </w:numPr>
              <w:overflowPunct/>
              <w:autoSpaceDE/>
              <w:autoSpaceDN/>
              <w:adjustRightInd/>
              <w:spacing w:before="0" w:after="120"/>
              <w:jc w:val="left"/>
              <w:textAlignment w:val="auto"/>
              <w:rPr>
                <w:bCs/>
                <w:lang w:val="en-US"/>
              </w:rPr>
            </w:pPr>
            <w:r w:rsidRPr="00AE2832">
              <w:rPr>
                <w:bCs/>
                <w:lang w:val="en-US"/>
              </w:rPr>
              <w:t xml:space="preserve">Step 2: </w:t>
            </w:r>
            <w:r w:rsidRPr="00AE2832">
              <w:rPr>
                <w:bCs/>
                <w:u w:val="single"/>
                <w:lang w:val="en-US"/>
              </w:rPr>
              <w:t>For FR2-1,</w:t>
            </w:r>
            <w:r w:rsidRPr="00AE2832">
              <w:rPr>
                <w:bCs/>
                <w:lang w:val="en-US"/>
              </w:rPr>
              <w:t xml:space="preserve"> SSB-based L1 measurements and reports on the same candidate cell</w:t>
            </w:r>
          </w:p>
          <w:p w:rsidR="00B81D39" w:rsidRPr="00AE2832" w:rsidRDefault="00B81D39" w:rsidP="00B81D39">
            <w:pPr>
              <w:numPr>
                <w:ilvl w:val="2"/>
                <w:numId w:val="21"/>
              </w:numPr>
              <w:overflowPunct/>
              <w:autoSpaceDE/>
              <w:autoSpaceDN/>
              <w:adjustRightInd/>
              <w:spacing w:before="0" w:after="120"/>
              <w:jc w:val="left"/>
              <w:textAlignment w:val="auto"/>
              <w:rPr>
                <w:bCs/>
                <w:lang w:val="en-US"/>
              </w:rPr>
            </w:pPr>
            <w:r w:rsidRPr="00AE2832">
              <w:rPr>
                <w:bCs/>
                <w:lang w:val="en-US"/>
              </w:rPr>
              <w:t xml:space="preserve">Further discuss </w:t>
            </w:r>
            <w:bookmarkStart w:id="5" w:name="OLE_LINK47"/>
            <w:bookmarkStart w:id="6" w:name="OLE_LINK48"/>
            <w:r w:rsidRPr="00AE2832">
              <w:rPr>
                <w:bCs/>
                <w:lang w:val="en-US"/>
              </w:rPr>
              <w:t>whether Step 2 can be skipped under certain conditions</w:t>
            </w:r>
            <w:r w:rsidRPr="00AE2832">
              <w:rPr>
                <w:rFonts w:hint="eastAsia"/>
                <w:bCs/>
                <w:lang w:val="en-US"/>
              </w:rPr>
              <w:t>,</w:t>
            </w:r>
            <w:r w:rsidRPr="00AE2832">
              <w:rPr>
                <w:bCs/>
                <w:u w:val="single"/>
                <w:lang w:val="en-US"/>
              </w:rPr>
              <w:t xml:space="preserve"> or based on UE capability or based on network RRC configuration</w:t>
            </w:r>
            <w:r w:rsidRPr="00AE2832">
              <w:rPr>
                <w:bCs/>
                <w:lang w:val="en-US"/>
              </w:rPr>
              <w:t>.</w:t>
            </w:r>
            <w:bookmarkEnd w:id="5"/>
            <w:bookmarkEnd w:id="6"/>
            <w:r w:rsidRPr="00AE2832">
              <w:rPr>
                <w:bCs/>
                <w:lang w:val="en-US"/>
              </w:rPr>
              <w:t xml:space="preserve"> FFS the details.</w:t>
            </w:r>
          </w:p>
          <w:p w:rsidR="00B81D39" w:rsidRPr="00AE2832" w:rsidRDefault="00B81D39" w:rsidP="00B81D39">
            <w:pPr>
              <w:numPr>
                <w:ilvl w:val="2"/>
                <w:numId w:val="21"/>
              </w:numPr>
              <w:overflowPunct/>
              <w:autoSpaceDE/>
              <w:autoSpaceDN/>
              <w:adjustRightInd/>
              <w:spacing w:before="0" w:after="120"/>
              <w:jc w:val="left"/>
              <w:textAlignment w:val="auto"/>
              <w:rPr>
                <w:bCs/>
                <w:lang w:val="en-US"/>
              </w:rPr>
            </w:pPr>
            <w:r w:rsidRPr="00AE2832">
              <w:rPr>
                <w:bCs/>
                <w:lang w:val="en-US"/>
              </w:rPr>
              <w:t>Note: Step 2 is removed for FR1.</w:t>
            </w:r>
          </w:p>
          <w:p w:rsidR="00B81D39" w:rsidRPr="00AE2832" w:rsidRDefault="00B81D39" w:rsidP="00B81D39">
            <w:pPr>
              <w:numPr>
                <w:ilvl w:val="1"/>
                <w:numId w:val="21"/>
              </w:numPr>
              <w:overflowPunct/>
              <w:autoSpaceDE/>
              <w:autoSpaceDN/>
              <w:adjustRightInd/>
              <w:spacing w:before="0" w:after="120"/>
              <w:jc w:val="left"/>
              <w:textAlignment w:val="auto"/>
              <w:rPr>
                <w:bCs/>
                <w:lang w:val="en-US"/>
              </w:rPr>
            </w:pPr>
            <w:r w:rsidRPr="00AE2832">
              <w:rPr>
                <w:bCs/>
                <w:lang w:val="en-US"/>
              </w:rPr>
              <w:t>Step 3: CSI-RS based L1 measurements on the same candidate cell</w:t>
            </w:r>
          </w:p>
          <w:p w:rsidR="00B81D39" w:rsidRPr="00AE2832" w:rsidRDefault="00B81D39" w:rsidP="00B81D39">
            <w:pPr>
              <w:numPr>
                <w:ilvl w:val="2"/>
                <w:numId w:val="21"/>
              </w:numPr>
              <w:overflowPunct/>
              <w:autoSpaceDE/>
              <w:autoSpaceDN/>
              <w:adjustRightInd/>
              <w:spacing w:before="0" w:after="120"/>
              <w:jc w:val="left"/>
              <w:textAlignment w:val="auto"/>
              <w:rPr>
                <w:bCs/>
                <w:lang w:val="en-US"/>
              </w:rPr>
            </w:pPr>
            <w:r w:rsidRPr="00AE2832">
              <w:rPr>
                <w:bCs/>
                <w:lang w:val="en-US"/>
              </w:rPr>
              <w:t>Depending on whether step 2 is skipped, the requirements in step 3 may be different.</w:t>
            </w:r>
          </w:p>
          <w:p w:rsidR="00B81D39" w:rsidRPr="00AE2832" w:rsidRDefault="00B81D39" w:rsidP="00B81D39">
            <w:pPr>
              <w:numPr>
                <w:ilvl w:val="1"/>
                <w:numId w:val="21"/>
              </w:numPr>
              <w:overflowPunct/>
              <w:autoSpaceDE/>
              <w:autoSpaceDN/>
              <w:adjustRightInd/>
              <w:spacing w:before="0" w:after="120"/>
              <w:jc w:val="left"/>
              <w:textAlignment w:val="auto"/>
              <w:rPr>
                <w:bCs/>
                <w:lang w:val="en-US"/>
              </w:rPr>
            </w:pPr>
            <w:r w:rsidRPr="00AE2832">
              <w:rPr>
                <w:bCs/>
                <w:lang w:val="en-US"/>
              </w:rPr>
              <w:t xml:space="preserve">Note: The CSI-RS in Step 3 should be </w:t>
            </w:r>
            <w:proofErr w:type="spellStart"/>
            <w:r w:rsidRPr="00AE2832">
              <w:rPr>
                <w:bCs/>
                <w:lang w:val="en-US"/>
              </w:rPr>
              <w:t>QCL’ed</w:t>
            </w:r>
            <w:proofErr w:type="spellEnd"/>
            <w:r w:rsidRPr="00AE2832">
              <w:rPr>
                <w:bCs/>
                <w:lang w:val="en-US"/>
              </w:rPr>
              <w:t xml:space="preserve"> with the SSB in Step </w:t>
            </w:r>
            <w:r w:rsidRPr="00AE2832">
              <w:rPr>
                <w:bCs/>
                <w:u w:val="single"/>
                <w:lang w:val="en-US"/>
              </w:rPr>
              <w:t>1 or</w:t>
            </w:r>
            <w:r w:rsidRPr="00AE2832">
              <w:rPr>
                <w:bCs/>
                <w:lang w:val="en-US"/>
              </w:rPr>
              <w:t xml:space="preserve"> 2.</w:t>
            </w:r>
          </w:p>
          <w:p w:rsidR="00B81D39" w:rsidRPr="00AE2832" w:rsidRDefault="00B81D39" w:rsidP="00B81D39">
            <w:pPr>
              <w:numPr>
                <w:ilvl w:val="2"/>
                <w:numId w:val="21"/>
              </w:numPr>
              <w:overflowPunct/>
              <w:autoSpaceDE/>
              <w:autoSpaceDN/>
              <w:adjustRightInd/>
              <w:spacing w:before="0" w:after="120"/>
              <w:jc w:val="left"/>
              <w:textAlignment w:val="auto"/>
              <w:rPr>
                <w:bCs/>
                <w:lang w:val="en-US"/>
              </w:rPr>
            </w:pPr>
            <w:r w:rsidRPr="00AE2832">
              <w:rPr>
                <w:bCs/>
                <w:lang w:val="en-US"/>
              </w:rPr>
              <w:t xml:space="preserve">[Note: For FR1, the CSI-RS in Step 3 should be </w:t>
            </w:r>
            <w:proofErr w:type="spellStart"/>
            <w:r w:rsidRPr="00AE2832">
              <w:rPr>
                <w:bCs/>
                <w:lang w:val="en-US"/>
              </w:rPr>
              <w:t>QCL’ed</w:t>
            </w:r>
            <w:proofErr w:type="spellEnd"/>
            <w:r w:rsidRPr="00AE2832">
              <w:rPr>
                <w:bCs/>
                <w:lang w:val="en-US"/>
              </w:rPr>
              <w:t xml:space="preserve"> with the SSB in Step </w:t>
            </w:r>
            <w:r w:rsidRPr="00AE2832">
              <w:rPr>
                <w:bCs/>
                <w:u w:val="single"/>
                <w:lang w:val="en-US"/>
              </w:rPr>
              <w:t>1</w:t>
            </w:r>
            <w:r w:rsidRPr="00AE2832">
              <w:rPr>
                <w:bCs/>
                <w:lang w:val="en-US"/>
              </w:rPr>
              <w:t>.]</w:t>
            </w:r>
          </w:p>
          <w:p w:rsidR="00B81D39" w:rsidRPr="00AE2832" w:rsidRDefault="00B81D39" w:rsidP="00B81D39">
            <w:pPr>
              <w:overflowPunct/>
              <w:autoSpaceDE/>
              <w:autoSpaceDN/>
              <w:adjustRightInd/>
              <w:spacing w:before="0" w:after="120"/>
              <w:jc w:val="left"/>
              <w:textAlignment w:val="auto"/>
              <w:rPr>
                <w:rFonts w:eastAsiaTheme="minorEastAsia"/>
                <w:bCs/>
                <w:lang w:val="en-US"/>
              </w:rPr>
            </w:pPr>
            <w:r w:rsidRPr="00AE2832">
              <w:rPr>
                <w:rFonts w:eastAsiaTheme="minorEastAsia" w:hint="eastAsia"/>
                <w:bCs/>
                <w:lang w:val="en-US"/>
              </w:rPr>
              <w:t>RAN4#114-bis:</w:t>
            </w:r>
          </w:p>
          <w:p w:rsidR="00E87E7C" w:rsidRPr="00AE2832" w:rsidRDefault="00E87E7C" w:rsidP="00E87E7C">
            <w:pPr>
              <w:spacing w:after="120"/>
              <w:rPr>
                <w:b/>
                <w:bCs/>
              </w:rPr>
            </w:pPr>
            <w:r w:rsidRPr="00AE2832">
              <w:rPr>
                <w:b/>
                <w:bCs/>
              </w:rPr>
              <w:t>Agreement:</w:t>
            </w:r>
          </w:p>
          <w:p w:rsidR="00E87E7C" w:rsidRPr="00AE2832" w:rsidRDefault="00E87E7C" w:rsidP="00E87E7C">
            <w:pPr>
              <w:pStyle w:val="afa"/>
              <w:widowControl/>
              <w:numPr>
                <w:ilvl w:val="0"/>
                <w:numId w:val="21"/>
              </w:numPr>
              <w:overflowPunct w:val="0"/>
              <w:autoSpaceDE w:val="0"/>
              <w:autoSpaceDN w:val="0"/>
              <w:adjustRightInd w:val="0"/>
              <w:spacing w:before="24" w:after="24" w:line="240" w:lineRule="auto"/>
              <w:ind w:firstLineChars="0"/>
              <w:jc w:val="left"/>
              <w:textAlignment w:val="baseline"/>
            </w:pPr>
            <w:r w:rsidRPr="00AE2832">
              <w:t xml:space="preserve">Whether step 2 can be skipped for </w:t>
            </w:r>
            <w:proofErr w:type="spellStart"/>
            <w:r w:rsidRPr="00AE2832">
              <w:rPr>
                <w:b/>
              </w:rPr>
              <w:t>neighboring</w:t>
            </w:r>
            <w:proofErr w:type="spellEnd"/>
            <w:r w:rsidRPr="00AE2832">
              <w:rPr>
                <w:b/>
              </w:rPr>
              <w:t xml:space="preserve"> cell</w:t>
            </w:r>
            <w:r w:rsidRPr="00AE2832">
              <w:t xml:space="preserve"> or not based on </w:t>
            </w:r>
            <w:r w:rsidRPr="00AE2832">
              <w:rPr>
                <w:u w:val="single"/>
              </w:rPr>
              <w:t xml:space="preserve">new </w:t>
            </w:r>
            <w:r w:rsidRPr="00AE2832">
              <w:t>UE capability reporting.</w:t>
            </w:r>
          </w:p>
          <w:p w:rsidR="00E87E7C" w:rsidRPr="00AE2832" w:rsidRDefault="00E87E7C" w:rsidP="00E87E7C">
            <w:pPr>
              <w:pStyle w:val="afa"/>
              <w:widowControl/>
              <w:numPr>
                <w:ilvl w:val="0"/>
                <w:numId w:val="21"/>
              </w:numPr>
              <w:overflowPunct w:val="0"/>
              <w:autoSpaceDE w:val="0"/>
              <w:autoSpaceDN w:val="0"/>
              <w:adjustRightInd w:val="0"/>
              <w:spacing w:before="24" w:after="120" w:line="240" w:lineRule="auto"/>
              <w:ind w:firstLineChars="0"/>
              <w:jc w:val="left"/>
              <w:textAlignment w:val="baseline"/>
            </w:pPr>
            <w:r w:rsidRPr="00AE2832">
              <w:t xml:space="preserve">Further discuss whether step 2 can be skipped for </w:t>
            </w:r>
            <w:r w:rsidRPr="00AE2832">
              <w:rPr>
                <w:b/>
              </w:rPr>
              <w:t>serving cell</w:t>
            </w:r>
            <w:r w:rsidRPr="00AE2832">
              <w:t xml:space="preserve"> or not.</w:t>
            </w:r>
          </w:p>
        </w:tc>
      </w:tr>
    </w:tbl>
    <w:p w:rsidR="00E87E7C" w:rsidRPr="00AE2832" w:rsidRDefault="00B81D39" w:rsidP="00F5705C">
      <w:pPr>
        <w:spacing w:before="120" w:after="120"/>
        <w:jc w:val="left"/>
        <w:rPr>
          <w:szCs w:val="21"/>
          <w:lang w:val="en-US"/>
        </w:rPr>
      </w:pPr>
      <w:r w:rsidRPr="00AE2832">
        <w:rPr>
          <w:lang w:val="sv-SE"/>
        </w:rPr>
        <w:t xml:space="preserve">The controversy </w:t>
      </w:r>
      <w:r w:rsidRPr="00AE2832">
        <w:rPr>
          <w:rFonts w:hint="eastAsia"/>
          <w:lang w:val="sv-SE"/>
        </w:rPr>
        <w:t>on</w:t>
      </w:r>
      <w:r w:rsidRPr="00AE2832">
        <w:rPr>
          <w:lang w:val="sv-SE"/>
        </w:rPr>
        <w:t xml:space="preserve"> the above issue </w:t>
      </w:r>
      <w:r w:rsidRPr="00AE2832">
        <w:rPr>
          <w:rFonts w:hint="eastAsia"/>
          <w:lang w:val="sv-SE"/>
        </w:rPr>
        <w:t xml:space="preserve">in the last meeting </w:t>
      </w:r>
      <w:r w:rsidRPr="00AE2832">
        <w:rPr>
          <w:lang w:val="sv-SE"/>
        </w:rPr>
        <w:t>lies in</w:t>
      </w:r>
      <w:r w:rsidRPr="00AE2832">
        <w:rPr>
          <w:rFonts w:hint="eastAsia"/>
          <w:szCs w:val="21"/>
          <w:lang w:val="en-US"/>
        </w:rPr>
        <w:t xml:space="preserve"> </w:t>
      </w:r>
      <w:r w:rsidRPr="00AE2832">
        <w:rPr>
          <w:szCs w:val="21"/>
        </w:rPr>
        <w:t>whether step 2 can be skipped for serving cell or not</w:t>
      </w:r>
      <w:r w:rsidRPr="00AE2832">
        <w:rPr>
          <w:rFonts w:hint="eastAsia"/>
          <w:szCs w:val="21"/>
        </w:rPr>
        <w:t>.</w:t>
      </w:r>
      <w:r w:rsidRPr="00AE2832">
        <w:rPr>
          <w:rFonts w:hint="eastAsia"/>
          <w:szCs w:val="21"/>
          <w:lang w:val="en-US"/>
        </w:rPr>
        <w:t xml:space="preserve"> </w:t>
      </w:r>
      <w:r w:rsidR="00CB461D" w:rsidRPr="00AE2832">
        <w:rPr>
          <w:rFonts w:hint="eastAsia"/>
          <w:szCs w:val="21"/>
          <w:lang w:val="en-US"/>
        </w:rPr>
        <w:t xml:space="preserve">Since the above agreement for </w:t>
      </w:r>
      <w:r w:rsidR="00CB461D" w:rsidRPr="00AE2832">
        <w:rPr>
          <w:szCs w:val="21"/>
          <w:lang w:val="en-US"/>
        </w:rPr>
        <w:t>neighboring cell</w:t>
      </w:r>
      <w:r w:rsidR="00CB461D" w:rsidRPr="00AE2832">
        <w:rPr>
          <w:rFonts w:hint="eastAsia"/>
          <w:szCs w:val="21"/>
          <w:lang w:val="en-US"/>
        </w:rPr>
        <w:t xml:space="preserve"> has been a compromise, and considering that </w:t>
      </w:r>
      <w:r w:rsidR="00CB461D" w:rsidRPr="00AE2832">
        <w:rPr>
          <w:szCs w:val="21"/>
        </w:rPr>
        <w:t>the candidate cell may also be a serving cell</w:t>
      </w:r>
      <w:r w:rsidR="00CB461D" w:rsidRPr="00AE2832">
        <w:rPr>
          <w:rFonts w:hint="eastAsia"/>
          <w:szCs w:val="21"/>
        </w:rPr>
        <w:t xml:space="preserve"> for LTM and</w:t>
      </w:r>
      <w:r w:rsidR="00CB461D" w:rsidRPr="00AE2832">
        <w:rPr>
          <w:rFonts w:hint="eastAsia"/>
          <w:szCs w:val="21"/>
          <w:lang w:val="en-US"/>
        </w:rPr>
        <w:t xml:space="preserve"> </w:t>
      </w:r>
      <w:r w:rsidRPr="00AE2832">
        <w:rPr>
          <w:rFonts w:hint="eastAsia"/>
          <w:szCs w:val="21"/>
          <w:lang w:val="en-US"/>
        </w:rPr>
        <w:t xml:space="preserve">skipping step 2 will introduce a new measurement behavior for </w:t>
      </w:r>
      <w:r w:rsidRPr="00AE2832">
        <w:rPr>
          <w:szCs w:val="21"/>
        </w:rPr>
        <w:t>serving cell</w:t>
      </w:r>
      <w:r w:rsidRPr="00AE2832">
        <w:rPr>
          <w:rFonts w:hint="eastAsia"/>
          <w:szCs w:val="21"/>
          <w:lang w:val="en-US"/>
        </w:rPr>
        <w:t xml:space="preserve">, we also agree that </w:t>
      </w:r>
      <w:r w:rsidR="00CB461D" w:rsidRPr="00AE2832">
        <w:rPr>
          <w:rFonts w:hint="eastAsia"/>
          <w:szCs w:val="21"/>
          <w:lang w:val="en-US"/>
        </w:rPr>
        <w:t xml:space="preserve">using two different measurement procedures for the same cell is too complex. Therefore, always to keep </w:t>
      </w:r>
      <w:r w:rsidR="00CB461D" w:rsidRPr="00AE2832">
        <w:rPr>
          <w:szCs w:val="21"/>
        </w:rPr>
        <w:t>step 2</w:t>
      </w:r>
      <w:r w:rsidR="00CB461D" w:rsidRPr="00AE2832">
        <w:rPr>
          <w:rFonts w:hint="eastAsia"/>
          <w:szCs w:val="21"/>
        </w:rPr>
        <w:t xml:space="preserve"> for </w:t>
      </w:r>
      <w:r w:rsidR="00CB461D" w:rsidRPr="00AE2832">
        <w:rPr>
          <w:szCs w:val="21"/>
        </w:rPr>
        <w:t>serving cell</w:t>
      </w:r>
      <w:r w:rsidR="00CB461D" w:rsidRPr="00AE2832">
        <w:rPr>
          <w:rFonts w:hint="eastAsia"/>
          <w:szCs w:val="21"/>
        </w:rPr>
        <w:t xml:space="preserve"> is also acceptable for us.</w:t>
      </w:r>
    </w:p>
    <w:p w:rsidR="00E87E7C" w:rsidRPr="00AE2832" w:rsidRDefault="00CB461D" w:rsidP="00E87E7C">
      <w:pPr>
        <w:rPr>
          <w:b/>
          <w:szCs w:val="21"/>
        </w:rPr>
      </w:pPr>
      <w:r w:rsidRPr="00AE2832">
        <w:rPr>
          <w:rFonts w:hint="eastAsia"/>
          <w:b/>
          <w:szCs w:val="21"/>
        </w:rPr>
        <w:lastRenderedPageBreak/>
        <w:t>Observation</w:t>
      </w:r>
      <w:r w:rsidR="00B81D39" w:rsidRPr="00AE2832">
        <w:rPr>
          <w:rFonts w:hint="eastAsia"/>
          <w:b/>
          <w:szCs w:val="21"/>
        </w:rPr>
        <w:t xml:space="preserve"> 1</w:t>
      </w:r>
      <w:r w:rsidRPr="00AE2832">
        <w:rPr>
          <w:rFonts w:hint="eastAsia"/>
          <w:b/>
          <w:szCs w:val="21"/>
        </w:rPr>
        <w:t xml:space="preserve">: </w:t>
      </w:r>
      <w:r w:rsidR="00B81D39" w:rsidRPr="00AE2832">
        <w:rPr>
          <w:rFonts w:hint="eastAsia"/>
          <w:b/>
          <w:szCs w:val="21"/>
        </w:rPr>
        <w:t>U</w:t>
      </w:r>
      <w:r w:rsidRPr="00AE2832">
        <w:rPr>
          <w:rFonts w:hint="eastAsia"/>
          <w:b/>
          <w:szCs w:val="21"/>
          <w:lang w:val="en-US"/>
        </w:rPr>
        <w:t>sing two different measurement procedures for the same cell is too complex.</w:t>
      </w:r>
    </w:p>
    <w:p w:rsidR="00D46323" w:rsidRPr="00AE2832" w:rsidRDefault="00B81D39" w:rsidP="00B81D39">
      <w:pPr>
        <w:jc w:val="left"/>
        <w:rPr>
          <w:b/>
          <w:szCs w:val="21"/>
          <w:lang w:val="en-US"/>
        </w:rPr>
      </w:pPr>
      <w:r w:rsidRPr="00AE2832">
        <w:rPr>
          <w:rFonts w:hint="eastAsia"/>
          <w:b/>
          <w:lang w:val="sv-SE"/>
        </w:rPr>
        <w:t xml:space="preserve">Proposal 1: </w:t>
      </w:r>
      <w:r w:rsidRPr="00AE2832">
        <w:rPr>
          <w:rFonts w:hint="eastAsia"/>
          <w:b/>
          <w:szCs w:val="21"/>
          <w:lang w:val="en-US"/>
        </w:rPr>
        <w:t xml:space="preserve">Always to keep </w:t>
      </w:r>
      <w:r w:rsidRPr="00AE2832">
        <w:rPr>
          <w:b/>
          <w:szCs w:val="21"/>
        </w:rPr>
        <w:t>step 2</w:t>
      </w:r>
      <w:r w:rsidRPr="00AE2832">
        <w:rPr>
          <w:rFonts w:hint="eastAsia"/>
          <w:b/>
          <w:szCs w:val="21"/>
        </w:rPr>
        <w:t xml:space="preserve"> for </w:t>
      </w:r>
      <w:r w:rsidRPr="00AE2832">
        <w:rPr>
          <w:b/>
          <w:szCs w:val="21"/>
        </w:rPr>
        <w:t>serving cell</w:t>
      </w:r>
      <w:r w:rsidRPr="00AE2832">
        <w:rPr>
          <w:rFonts w:hint="eastAsia"/>
          <w:b/>
          <w:szCs w:val="21"/>
        </w:rPr>
        <w:t xml:space="preserve"> is acceptable for us.</w:t>
      </w:r>
    </w:p>
    <w:p w:rsidR="00E87E7C" w:rsidRPr="00AE2832" w:rsidRDefault="00E91DB0" w:rsidP="00B81D3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AE2832">
        <w:rPr>
          <w:rFonts w:ascii="Times New Roman" w:hAnsi="Times New Roman" w:hint="eastAsia"/>
          <w:b/>
          <w:sz w:val="21"/>
          <w:szCs w:val="18"/>
          <w:u w:val="single"/>
          <w:lang w:val="sv-SE"/>
        </w:rPr>
        <w:t xml:space="preserve">2.2 </w:t>
      </w:r>
      <w:r w:rsidR="00E87E7C" w:rsidRPr="00AE2832">
        <w:rPr>
          <w:rFonts w:ascii="Times New Roman" w:hAnsi="Times New Roman"/>
          <w:b/>
          <w:sz w:val="21"/>
          <w:szCs w:val="18"/>
          <w:u w:val="single"/>
          <w:lang w:val="sv-SE"/>
        </w:rPr>
        <w:t xml:space="preserve">CSI-RS based intra-frequency/inter-frequency measurement definition </w:t>
      </w:r>
    </w:p>
    <w:p w:rsidR="00F5705C" w:rsidRPr="00AE2832" w:rsidRDefault="00F5705C" w:rsidP="00572D25">
      <w:pPr>
        <w:spacing w:before="120" w:after="120"/>
        <w:jc w:val="left"/>
        <w:rPr>
          <w:lang w:val="sv-SE"/>
        </w:rPr>
      </w:pPr>
      <w:r w:rsidRPr="00AE2832">
        <w:rPr>
          <w:lang w:val="sv-SE"/>
        </w:rPr>
        <w:t>In</w:t>
      </w:r>
      <w:r w:rsidRPr="00AE2832">
        <w:rPr>
          <w:rFonts w:hint="eastAsia"/>
          <w:lang w:val="sv-SE"/>
        </w:rPr>
        <w:t xml:space="preserve"> the last meeting, the definition of </w:t>
      </w:r>
      <w:r w:rsidRPr="00AE2832">
        <w:rPr>
          <w:lang w:val="sv-SE"/>
        </w:rPr>
        <w:t>CSI-RS based intra-frequency/inter-frequency measurement</w:t>
      </w:r>
      <w:r w:rsidRPr="00AE2832">
        <w:rPr>
          <w:rFonts w:hint="eastAsia"/>
          <w:lang w:val="sv-SE"/>
        </w:rPr>
        <w:t xml:space="preserve"> hasn</w:t>
      </w:r>
      <w:r w:rsidRPr="00AE2832">
        <w:rPr>
          <w:lang w:val="sv-SE"/>
        </w:rPr>
        <w:t>’</w:t>
      </w:r>
      <w:r w:rsidRPr="00AE2832">
        <w:rPr>
          <w:rFonts w:hint="eastAsia"/>
          <w:lang w:val="sv-SE"/>
        </w:rPr>
        <w:t>t been discussed, and the candidate options are copied as below [1]:</w:t>
      </w:r>
    </w:p>
    <w:tbl>
      <w:tblPr>
        <w:tblStyle w:val="af8"/>
        <w:tblW w:w="0" w:type="auto"/>
        <w:tblLook w:val="04A0" w:firstRow="1" w:lastRow="0" w:firstColumn="1" w:lastColumn="0" w:noHBand="0" w:noVBand="1"/>
      </w:tblPr>
      <w:tblGrid>
        <w:gridCol w:w="9855"/>
      </w:tblGrid>
      <w:tr w:rsidR="00AE2832" w:rsidRPr="00AE2832" w:rsidTr="00F5705C">
        <w:tc>
          <w:tcPr>
            <w:tcW w:w="9855" w:type="dxa"/>
          </w:tcPr>
          <w:p w:rsidR="00F5705C" w:rsidRPr="00AE2832" w:rsidRDefault="00F5705C" w:rsidP="00F5705C">
            <w:pPr>
              <w:spacing w:after="120"/>
              <w:rPr>
                <w:b/>
                <w:bCs/>
              </w:rPr>
            </w:pPr>
            <w:r w:rsidRPr="00AE2832">
              <w:rPr>
                <w:b/>
                <w:bCs/>
              </w:rPr>
              <w:t>Candidate options:</w:t>
            </w:r>
          </w:p>
          <w:p w:rsidR="00F5705C" w:rsidRPr="00AE2832" w:rsidRDefault="00F5705C" w:rsidP="00F5705C">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rPr>
            </w:pPr>
            <w:r w:rsidRPr="00AE2832">
              <w:rPr>
                <w:rFonts w:eastAsia="宋体"/>
              </w:rPr>
              <w:t>Option 1: Apple, CMCC</w:t>
            </w:r>
          </w:p>
          <w:p w:rsidR="00F5705C" w:rsidRPr="00AE2832" w:rsidRDefault="00F5705C" w:rsidP="00F5705C">
            <w:pPr>
              <w:pStyle w:val="afa"/>
              <w:spacing w:before="24" w:after="24"/>
              <w:ind w:left="568" w:firstLineChars="0" w:firstLine="0"/>
              <w:rPr>
                <w:rFonts w:eastAsiaTheme="minorEastAsia"/>
              </w:rPr>
            </w:pPr>
            <w:r w:rsidRPr="00AE2832">
              <w:rPr>
                <w:rFonts w:eastAsiaTheme="minorEastAsia"/>
              </w:rPr>
              <w:t>A measurement is defined as a CSI-RS based intra-frequency measurement provided that:</w:t>
            </w:r>
          </w:p>
          <w:p w:rsidR="00F5705C" w:rsidRPr="00AE2832" w:rsidRDefault="00F5705C" w:rsidP="00F5705C">
            <w:pPr>
              <w:pStyle w:val="afa"/>
              <w:widowControl/>
              <w:numPr>
                <w:ilvl w:val="2"/>
                <w:numId w:val="30"/>
              </w:numPr>
              <w:overflowPunct w:val="0"/>
              <w:autoSpaceDE w:val="0"/>
              <w:autoSpaceDN w:val="0"/>
              <w:adjustRightInd w:val="0"/>
              <w:snapToGrid w:val="0"/>
              <w:spacing w:before="24" w:after="24" w:line="240" w:lineRule="auto"/>
              <w:ind w:left="1528" w:firstLineChars="0"/>
              <w:jc w:val="left"/>
              <w:textAlignment w:val="baseline"/>
              <w:rPr>
                <w:bCs/>
              </w:rPr>
            </w:pPr>
            <w:r w:rsidRPr="00AE2832">
              <w:rPr>
                <w:bCs/>
              </w:rPr>
              <w:t xml:space="preserve">the SCS of the CSI-RS resource of the </w:t>
            </w:r>
            <w:proofErr w:type="spellStart"/>
            <w:r w:rsidRPr="00AE2832">
              <w:rPr>
                <w:bCs/>
              </w:rPr>
              <w:t>neighbor</w:t>
            </w:r>
            <w:proofErr w:type="spellEnd"/>
            <w:r w:rsidRPr="00AE2832">
              <w:rPr>
                <w:bCs/>
              </w:rPr>
              <w:t xml:space="preserve"> cell configured for L1 measurement is the same as the SCS of active DL BWP, and</w:t>
            </w:r>
          </w:p>
          <w:p w:rsidR="00F5705C" w:rsidRPr="00AE2832" w:rsidRDefault="00F5705C" w:rsidP="00F5705C">
            <w:pPr>
              <w:pStyle w:val="afa"/>
              <w:widowControl/>
              <w:numPr>
                <w:ilvl w:val="2"/>
                <w:numId w:val="30"/>
              </w:numPr>
              <w:overflowPunct w:val="0"/>
              <w:autoSpaceDE w:val="0"/>
              <w:autoSpaceDN w:val="0"/>
              <w:adjustRightInd w:val="0"/>
              <w:snapToGrid w:val="0"/>
              <w:spacing w:before="24" w:after="24" w:line="240" w:lineRule="auto"/>
              <w:ind w:left="1528" w:firstLineChars="0"/>
              <w:jc w:val="left"/>
              <w:textAlignment w:val="baseline"/>
              <w:rPr>
                <w:bCs/>
              </w:rPr>
            </w:pPr>
            <w:r w:rsidRPr="00AE2832">
              <w:rPr>
                <w:bCs/>
              </w:rPr>
              <w:t xml:space="preserve">the CP type of the CSI-RS resource of </w:t>
            </w:r>
            <w:proofErr w:type="spellStart"/>
            <w:r w:rsidRPr="00AE2832">
              <w:rPr>
                <w:bCs/>
              </w:rPr>
              <w:t>neighbor</w:t>
            </w:r>
            <w:proofErr w:type="spellEnd"/>
            <w:r w:rsidRPr="00AE2832">
              <w:rPr>
                <w:bCs/>
              </w:rPr>
              <w:t xml:space="preserve"> cell configured for L1 measurement is the same as the CP type of active DL BWP, and</w:t>
            </w:r>
          </w:p>
          <w:p w:rsidR="00F5705C" w:rsidRPr="00AE2832" w:rsidRDefault="00F5705C" w:rsidP="00F5705C">
            <w:pPr>
              <w:pStyle w:val="afa"/>
              <w:widowControl/>
              <w:numPr>
                <w:ilvl w:val="3"/>
                <w:numId w:val="30"/>
              </w:numPr>
              <w:overflowPunct w:val="0"/>
              <w:autoSpaceDE w:val="0"/>
              <w:autoSpaceDN w:val="0"/>
              <w:adjustRightInd w:val="0"/>
              <w:snapToGrid w:val="0"/>
              <w:spacing w:before="24" w:after="24" w:line="240" w:lineRule="auto"/>
              <w:ind w:left="2248" w:firstLineChars="0"/>
              <w:jc w:val="left"/>
              <w:textAlignment w:val="baseline"/>
              <w:rPr>
                <w:bCs/>
              </w:rPr>
            </w:pPr>
            <w:r w:rsidRPr="00AE2832">
              <w:rPr>
                <w:bCs/>
              </w:rPr>
              <w:t>It is applied for SCS = 60KHz</w:t>
            </w:r>
          </w:p>
          <w:p w:rsidR="00F5705C" w:rsidRPr="00AE2832" w:rsidRDefault="00F5705C" w:rsidP="00F5705C">
            <w:pPr>
              <w:pStyle w:val="afa"/>
              <w:widowControl/>
              <w:numPr>
                <w:ilvl w:val="2"/>
                <w:numId w:val="30"/>
              </w:numPr>
              <w:overflowPunct w:val="0"/>
              <w:autoSpaceDE w:val="0"/>
              <w:autoSpaceDN w:val="0"/>
              <w:adjustRightInd w:val="0"/>
              <w:snapToGrid w:val="0"/>
              <w:spacing w:before="24" w:after="24" w:line="240" w:lineRule="auto"/>
              <w:ind w:left="1528" w:firstLineChars="0"/>
              <w:jc w:val="left"/>
              <w:textAlignment w:val="baseline"/>
              <w:rPr>
                <w:bCs/>
              </w:rPr>
            </w:pPr>
            <w:r w:rsidRPr="00AE2832">
              <w:rPr>
                <w:bCs/>
              </w:rPr>
              <w:t xml:space="preserve">the </w:t>
            </w:r>
            <w:proofErr w:type="spellStart"/>
            <w:r w:rsidRPr="00AE2832">
              <w:rPr>
                <w:bCs/>
              </w:rPr>
              <w:t>center</w:t>
            </w:r>
            <w:proofErr w:type="spellEnd"/>
            <w:r w:rsidRPr="00AE2832">
              <w:rPr>
                <w:bCs/>
              </w:rPr>
              <w:t xml:space="preserve"> frequency of the CSI-RS resource of the </w:t>
            </w:r>
            <w:proofErr w:type="spellStart"/>
            <w:r w:rsidRPr="00AE2832">
              <w:rPr>
                <w:bCs/>
              </w:rPr>
              <w:t>neighbor</w:t>
            </w:r>
            <w:proofErr w:type="spellEnd"/>
            <w:r w:rsidRPr="00AE2832">
              <w:rPr>
                <w:bCs/>
              </w:rPr>
              <w:t xml:space="preserve"> cell configured for L1 measurement is the same as the </w:t>
            </w:r>
            <w:proofErr w:type="spellStart"/>
            <w:r w:rsidRPr="00AE2832">
              <w:rPr>
                <w:bCs/>
              </w:rPr>
              <w:t>center</w:t>
            </w:r>
            <w:proofErr w:type="spellEnd"/>
            <w:r w:rsidRPr="00AE2832">
              <w:rPr>
                <w:bCs/>
              </w:rPr>
              <w:t xml:space="preserve"> frequency of any of the CSI-RS resources within DL BWP (if configured).</w:t>
            </w:r>
          </w:p>
          <w:p w:rsidR="00F5705C" w:rsidRPr="00AE2832" w:rsidRDefault="00F5705C" w:rsidP="00F5705C">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rPr>
            </w:pPr>
            <w:r w:rsidRPr="00AE2832">
              <w:rPr>
                <w:rFonts w:eastAsia="宋体"/>
              </w:rPr>
              <w:t xml:space="preserve">Option 2:  </w:t>
            </w:r>
            <w:proofErr w:type="spellStart"/>
            <w:r w:rsidRPr="00AE2832">
              <w:rPr>
                <w:rFonts w:eastAsia="宋体"/>
              </w:rPr>
              <w:t>MediaTek</w:t>
            </w:r>
            <w:proofErr w:type="spellEnd"/>
            <w:r w:rsidRPr="00AE2832">
              <w:rPr>
                <w:rFonts w:eastAsia="宋体"/>
              </w:rPr>
              <w:t>, ZTE, Ericsson, Nokia, Qualcomm</w:t>
            </w:r>
          </w:p>
          <w:p w:rsidR="00F5705C" w:rsidRPr="00AE2832" w:rsidRDefault="00F5705C" w:rsidP="00F5705C">
            <w:pPr>
              <w:pStyle w:val="afa"/>
              <w:spacing w:before="24" w:after="24"/>
              <w:ind w:left="568" w:firstLineChars="0" w:firstLine="0"/>
              <w:rPr>
                <w:rFonts w:eastAsiaTheme="minorEastAsia"/>
              </w:rPr>
            </w:pPr>
            <w:r w:rsidRPr="00AE2832">
              <w:rPr>
                <w:rFonts w:eastAsiaTheme="minorEastAsia" w:hint="eastAsia"/>
              </w:rPr>
              <w:t xml:space="preserve">A measurement is defined as a CSI-RS based intra-frequency L1 measurement provided that: </w:t>
            </w:r>
          </w:p>
          <w:p w:rsidR="00F5705C" w:rsidRPr="00AE2832" w:rsidRDefault="00F5705C" w:rsidP="00F5705C">
            <w:pPr>
              <w:pStyle w:val="afa"/>
              <w:widowControl/>
              <w:numPr>
                <w:ilvl w:val="2"/>
                <w:numId w:val="30"/>
              </w:numPr>
              <w:overflowPunct w:val="0"/>
              <w:autoSpaceDE w:val="0"/>
              <w:autoSpaceDN w:val="0"/>
              <w:adjustRightInd w:val="0"/>
              <w:snapToGrid w:val="0"/>
              <w:spacing w:before="24" w:after="24" w:line="240" w:lineRule="auto"/>
              <w:ind w:left="1528" w:firstLineChars="0"/>
              <w:jc w:val="left"/>
              <w:textAlignment w:val="baseline"/>
              <w:rPr>
                <w:bCs/>
              </w:rPr>
            </w:pPr>
            <w:r w:rsidRPr="00AE2832">
              <w:rPr>
                <w:rFonts w:hint="eastAsia"/>
                <w:bCs/>
              </w:rPr>
              <w:t>the SCS of the CSI-RS resource of the neighbour cell configured for L1 measurement is the same as the SCS of active DL BWP, and</w:t>
            </w:r>
          </w:p>
          <w:p w:rsidR="00F5705C" w:rsidRPr="00AE2832" w:rsidRDefault="00F5705C" w:rsidP="00F5705C">
            <w:pPr>
              <w:pStyle w:val="afa"/>
              <w:widowControl/>
              <w:numPr>
                <w:ilvl w:val="2"/>
                <w:numId w:val="30"/>
              </w:numPr>
              <w:overflowPunct w:val="0"/>
              <w:autoSpaceDE w:val="0"/>
              <w:autoSpaceDN w:val="0"/>
              <w:adjustRightInd w:val="0"/>
              <w:snapToGrid w:val="0"/>
              <w:spacing w:before="24" w:after="24" w:line="240" w:lineRule="auto"/>
              <w:ind w:left="1528" w:firstLineChars="0"/>
              <w:jc w:val="left"/>
              <w:textAlignment w:val="baseline"/>
              <w:rPr>
                <w:bCs/>
              </w:rPr>
            </w:pPr>
            <w:r w:rsidRPr="00AE2832">
              <w:rPr>
                <w:rFonts w:hint="eastAsia"/>
                <w:bCs/>
              </w:rPr>
              <w:t>the CP type of the CSI-RS resource of neighbour cell configured for L1 measurement is the same as the CP type of active DL BWP, and</w:t>
            </w:r>
          </w:p>
          <w:p w:rsidR="00F5705C" w:rsidRPr="00AE2832" w:rsidRDefault="00F5705C" w:rsidP="00F5705C">
            <w:pPr>
              <w:pStyle w:val="afa"/>
              <w:widowControl/>
              <w:numPr>
                <w:ilvl w:val="3"/>
                <w:numId w:val="30"/>
              </w:numPr>
              <w:overflowPunct w:val="0"/>
              <w:autoSpaceDE w:val="0"/>
              <w:autoSpaceDN w:val="0"/>
              <w:adjustRightInd w:val="0"/>
              <w:snapToGrid w:val="0"/>
              <w:spacing w:before="24" w:after="24" w:line="240" w:lineRule="auto"/>
              <w:ind w:left="2248" w:firstLineChars="0"/>
              <w:jc w:val="left"/>
              <w:textAlignment w:val="baseline"/>
              <w:rPr>
                <w:bCs/>
              </w:rPr>
            </w:pPr>
            <w:r w:rsidRPr="00AE2832">
              <w:rPr>
                <w:rFonts w:hint="eastAsia"/>
                <w:bCs/>
              </w:rPr>
              <w:t>It is applied for SCS = 60KHz</w:t>
            </w:r>
          </w:p>
          <w:p w:rsidR="00F5705C" w:rsidRPr="00AE2832" w:rsidRDefault="00F5705C" w:rsidP="00F5705C">
            <w:pPr>
              <w:pStyle w:val="afa"/>
              <w:widowControl/>
              <w:numPr>
                <w:ilvl w:val="2"/>
                <w:numId w:val="30"/>
              </w:numPr>
              <w:overflowPunct w:val="0"/>
              <w:autoSpaceDE w:val="0"/>
              <w:autoSpaceDN w:val="0"/>
              <w:adjustRightInd w:val="0"/>
              <w:snapToGrid w:val="0"/>
              <w:spacing w:before="24" w:after="24" w:line="240" w:lineRule="auto"/>
              <w:ind w:left="1528" w:firstLineChars="0"/>
              <w:jc w:val="left"/>
              <w:textAlignment w:val="baseline"/>
              <w:rPr>
                <w:bCs/>
              </w:rPr>
            </w:pPr>
            <w:proofErr w:type="gramStart"/>
            <w:r w:rsidRPr="00AE2832">
              <w:rPr>
                <w:rFonts w:hint="eastAsia"/>
                <w:bCs/>
              </w:rPr>
              <w:t>the</w:t>
            </w:r>
            <w:proofErr w:type="gramEnd"/>
            <w:r w:rsidRPr="00AE2832">
              <w:rPr>
                <w:rFonts w:hint="eastAsia"/>
                <w:bCs/>
              </w:rPr>
              <w:t xml:space="preserve"> CSI-RS resource of the neighbour cell configured for L1 measurement is included within the active DL BWP.</w:t>
            </w:r>
          </w:p>
          <w:p w:rsidR="00F5705C" w:rsidRPr="00AE2832" w:rsidRDefault="00F5705C" w:rsidP="00F5705C">
            <w:pPr>
              <w:pStyle w:val="afa"/>
              <w:widowControl/>
              <w:numPr>
                <w:ilvl w:val="2"/>
                <w:numId w:val="30"/>
              </w:numPr>
              <w:overflowPunct w:val="0"/>
              <w:autoSpaceDE w:val="0"/>
              <w:autoSpaceDN w:val="0"/>
              <w:adjustRightInd w:val="0"/>
              <w:snapToGrid w:val="0"/>
              <w:spacing w:before="24" w:after="24" w:line="240" w:lineRule="auto"/>
              <w:ind w:left="1528" w:firstLineChars="0"/>
              <w:jc w:val="left"/>
              <w:textAlignment w:val="baseline"/>
              <w:rPr>
                <w:bCs/>
              </w:rPr>
            </w:pPr>
            <w:proofErr w:type="gramStart"/>
            <w:r w:rsidRPr="00AE2832">
              <w:rPr>
                <w:rFonts w:hint="eastAsia"/>
                <w:bCs/>
              </w:rPr>
              <w:t>at</w:t>
            </w:r>
            <w:proofErr w:type="gramEnd"/>
            <w:r w:rsidRPr="00AE2832">
              <w:rPr>
                <w:rFonts w:hint="eastAsia"/>
                <w:bCs/>
              </w:rPr>
              <w:t xml:space="preserve"> least 48 RBs of the CSI-RS resource, needs to be confined within the active DL BWP.</w:t>
            </w:r>
          </w:p>
          <w:p w:rsidR="00F5705C" w:rsidRPr="00AE2832" w:rsidRDefault="00F5705C" w:rsidP="00F5705C">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rPr>
            </w:pPr>
            <w:r w:rsidRPr="00AE2832">
              <w:rPr>
                <w:rFonts w:eastAsia="宋体"/>
              </w:rPr>
              <w:t>Option 3: Huawei</w:t>
            </w:r>
          </w:p>
          <w:p w:rsidR="00F5705C" w:rsidRPr="00AE2832" w:rsidRDefault="00F5705C" w:rsidP="00F5705C">
            <w:pPr>
              <w:pStyle w:val="afa"/>
              <w:spacing w:before="24" w:after="24"/>
              <w:ind w:left="704" w:firstLineChars="0" w:firstLine="0"/>
              <w:rPr>
                <w:rFonts w:eastAsiaTheme="minorEastAsia"/>
              </w:rPr>
            </w:pPr>
            <w:r w:rsidRPr="00AE2832">
              <w:rPr>
                <w:rFonts w:eastAsiaTheme="minorEastAsia"/>
              </w:rPr>
              <w:t>If L1 CSI-RS RSRP measurement with gap is not supported, either option of intra-frequency CSI-RS based L1 RSRP measurement definition ha</w:t>
            </w:r>
            <w:r w:rsidRPr="00AE2832">
              <w:rPr>
                <w:rFonts w:eastAsiaTheme="minorEastAsia" w:hint="eastAsia"/>
              </w:rPr>
              <w:t>s</w:t>
            </w:r>
            <w:r w:rsidRPr="00AE2832">
              <w:rPr>
                <w:rFonts w:eastAsiaTheme="minorEastAsia"/>
              </w:rPr>
              <w:t xml:space="preserve"> no big difference. </w:t>
            </w:r>
          </w:p>
          <w:p w:rsidR="00F5705C" w:rsidRPr="00AE2832" w:rsidRDefault="00F5705C" w:rsidP="00F5705C">
            <w:pPr>
              <w:pStyle w:val="afa"/>
              <w:spacing w:before="24" w:after="24"/>
              <w:ind w:left="704" w:firstLineChars="0" w:firstLine="0"/>
              <w:rPr>
                <w:rFonts w:eastAsiaTheme="minorEastAsia"/>
              </w:rPr>
            </w:pPr>
            <w:r w:rsidRPr="00AE2832">
              <w:rPr>
                <w:rFonts w:eastAsiaTheme="minorEastAsia"/>
              </w:rPr>
              <w:t xml:space="preserve">If CSI-RS measurement with gap is supported, to define measurement requirements, the “CSI-RS frequency layer” concept will be touched. Then the intra-frequency definition based on </w:t>
            </w:r>
            <w:proofErr w:type="spellStart"/>
            <w:r w:rsidRPr="00AE2832">
              <w:rPr>
                <w:rFonts w:eastAsiaTheme="minorEastAsia"/>
              </w:rPr>
              <w:t>center</w:t>
            </w:r>
            <w:proofErr w:type="spellEnd"/>
            <w:r w:rsidRPr="00AE2832">
              <w:rPr>
                <w:rFonts w:eastAsiaTheme="minorEastAsia"/>
              </w:rPr>
              <w:t xml:space="preserve"> frequency is more preferred.</w:t>
            </w:r>
          </w:p>
          <w:p w:rsidR="00F5705C" w:rsidRPr="00AE2832" w:rsidRDefault="00F5705C" w:rsidP="00F5705C">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rPr>
            </w:pPr>
            <w:r w:rsidRPr="00AE2832">
              <w:rPr>
                <w:rFonts w:eastAsia="宋体"/>
              </w:rPr>
              <w:t>Option 4: vivo</w:t>
            </w:r>
          </w:p>
          <w:p w:rsidR="00F5705C" w:rsidRPr="00AE2832" w:rsidRDefault="00F5705C" w:rsidP="00F5705C">
            <w:pPr>
              <w:pStyle w:val="afa"/>
              <w:widowControl/>
              <w:numPr>
                <w:ilvl w:val="1"/>
                <w:numId w:val="30"/>
              </w:numPr>
              <w:overflowPunct w:val="0"/>
              <w:autoSpaceDE w:val="0"/>
              <w:autoSpaceDN w:val="0"/>
              <w:adjustRightInd w:val="0"/>
              <w:snapToGrid w:val="0"/>
              <w:spacing w:before="24" w:after="24" w:line="240" w:lineRule="auto"/>
              <w:ind w:firstLineChars="0"/>
              <w:jc w:val="left"/>
              <w:textAlignment w:val="baseline"/>
              <w:rPr>
                <w:bCs/>
              </w:rPr>
            </w:pPr>
            <w:r w:rsidRPr="00AE2832">
              <w:rPr>
                <w:bCs/>
              </w:rPr>
              <w:t>A measurement is defined as a CSI-RS based intra-frequency L1 measurement provided that:</w:t>
            </w:r>
            <w:r w:rsidRPr="00AE2832">
              <w:rPr>
                <w:bCs/>
              </w:rPr>
              <w:br/>
              <w:t>the SCS of the CSI-RS resource of the neighbour cell configured for L1 measurement is the same as the SCS of active DL BWP, and</w:t>
            </w:r>
          </w:p>
          <w:p w:rsidR="00F5705C" w:rsidRPr="00AE2832" w:rsidRDefault="00F5705C" w:rsidP="00F5705C">
            <w:pPr>
              <w:pStyle w:val="afa"/>
              <w:widowControl/>
              <w:numPr>
                <w:ilvl w:val="1"/>
                <w:numId w:val="30"/>
              </w:numPr>
              <w:overflowPunct w:val="0"/>
              <w:autoSpaceDE w:val="0"/>
              <w:autoSpaceDN w:val="0"/>
              <w:adjustRightInd w:val="0"/>
              <w:snapToGrid w:val="0"/>
              <w:spacing w:before="24" w:after="24" w:line="240" w:lineRule="auto"/>
              <w:ind w:firstLineChars="0"/>
              <w:jc w:val="left"/>
              <w:textAlignment w:val="baseline"/>
              <w:rPr>
                <w:bCs/>
              </w:rPr>
            </w:pPr>
            <w:r w:rsidRPr="00AE2832">
              <w:rPr>
                <w:bCs/>
              </w:rPr>
              <w:t>the CP type of the CSI-RS resource of neighbour cell configured for L1 measurement is the same as the CP type of active DL BWP, and</w:t>
            </w:r>
          </w:p>
          <w:p w:rsidR="00F5705C" w:rsidRPr="00AE2832" w:rsidRDefault="00F5705C" w:rsidP="00F5705C">
            <w:pPr>
              <w:pStyle w:val="afa"/>
              <w:widowControl/>
              <w:numPr>
                <w:ilvl w:val="1"/>
                <w:numId w:val="30"/>
              </w:numPr>
              <w:overflowPunct w:val="0"/>
              <w:autoSpaceDE w:val="0"/>
              <w:autoSpaceDN w:val="0"/>
              <w:adjustRightInd w:val="0"/>
              <w:snapToGrid w:val="0"/>
              <w:spacing w:before="24" w:after="24" w:line="240" w:lineRule="auto"/>
              <w:ind w:firstLineChars="0"/>
              <w:jc w:val="left"/>
              <w:textAlignment w:val="baseline"/>
              <w:rPr>
                <w:bCs/>
              </w:rPr>
            </w:pPr>
            <w:proofErr w:type="gramStart"/>
            <w:r w:rsidRPr="00AE2832">
              <w:rPr>
                <w:bCs/>
              </w:rPr>
              <w:t>the</w:t>
            </w:r>
            <w:proofErr w:type="gramEnd"/>
            <w:r w:rsidRPr="00AE2832">
              <w:rPr>
                <w:bCs/>
              </w:rPr>
              <w:t xml:space="preserve"> CSI-RS resources of both the neighbour cell and serving cell configured for L1 measurement is included within the active DL BWP.</w:t>
            </w:r>
          </w:p>
          <w:p w:rsidR="00F5705C" w:rsidRPr="00AE2832" w:rsidRDefault="00F5705C" w:rsidP="00F5705C">
            <w:pPr>
              <w:pStyle w:val="afa"/>
              <w:widowControl/>
              <w:numPr>
                <w:ilvl w:val="1"/>
                <w:numId w:val="30"/>
              </w:numPr>
              <w:overflowPunct w:val="0"/>
              <w:autoSpaceDE w:val="0"/>
              <w:autoSpaceDN w:val="0"/>
              <w:adjustRightInd w:val="0"/>
              <w:snapToGrid w:val="0"/>
              <w:spacing w:before="24" w:after="24" w:line="240" w:lineRule="auto"/>
              <w:ind w:firstLineChars="0"/>
              <w:jc w:val="left"/>
              <w:textAlignment w:val="baseline"/>
              <w:rPr>
                <w:bCs/>
              </w:rPr>
            </w:pPr>
            <w:proofErr w:type="gramStart"/>
            <w:r w:rsidRPr="00AE2832">
              <w:rPr>
                <w:bCs/>
              </w:rPr>
              <w:t>at</w:t>
            </w:r>
            <w:proofErr w:type="gramEnd"/>
            <w:r w:rsidRPr="00AE2832">
              <w:rPr>
                <w:bCs/>
              </w:rPr>
              <w:t xml:space="preserve"> least 48 RBs of the CSI-RS resource are confined within the active DL BWP.</w:t>
            </w:r>
          </w:p>
        </w:tc>
      </w:tr>
    </w:tbl>
    <w:p w:rsidR="00F5705C" w:rsidRPr="00AE2832" w:rsidRDefault="00572D25" w:rsidP="00577059">
      <w:pPr>
        <w:spacing w:before="120" w:after="120"/>
        <w:jc w:val="left"/>
      </w:pPr>
      <w:r w:rsidRPr="00AE2832">
        <w:rPr>
          <w:rFonts w:hint="eastAsia"/>
          <w:lang w:val="sv-SE"/>
        </w:rPr>
        <w:t xml:space="preserve">In the last meeting, RAN4 has agreed not to define the requirements for </w:t>
      </w:r>
      <w:r w:rsidRPr="00AE2832">
        <w:rPr>
          <w:lang w:val="sv-SE"/>
        </w:rPr>
        <w:t>L1 measurement with gap for CSI-RS based L1 measurement on neighbor cell</w:t>
      </w:r>
      <w:r w:rsidRPr="00AE2832">
        <w:rPr>
          <w:rFonts w:hint="eastAsia"/>
          <w:lang w:val="sv-SE"/>
        </w:rPr>
        <w:t xml:space="preserve"> and the related agreements are copied as follows [1]:</w:t>
      </w:r>
    </w:p>
    <w:tbl>
      <w:tblPr>
        <w:tblStyle w:val="af8"/>
        <w:tblW w:w="0" w:type="auto"/>
        <w:tblLook w:val="04A0" w:firstRow="1" w:lastRow="0" w:firstColumn="1" w:lastColumn="0" w:noHBand="0" w:noVBand="1"/>
      </w:tblPr>
      <w:tblGrid>
        <w:gridCol w:w="9855"/>
      </w:tblGrid>
      <w:tr w:rsidR="00AE2832" w:rsidRPr="00AE2832" w:rsidTr="00572D25">
        <w:tc>
          <w:tcPr>
            <w:tcW w:w="9855" w:type="dxa"/>
          </w:tcPr>
          <w:p w:rsidR="00572D25" w:rsidRPr="00AE2832" w:rsidRDefault="00572D25" w:rsidP="00572D25">
            <w:pPr>
              <w:pStyle w:val="4"/>
              <w:numPr>
                <w:ilvl w:val="0"/>
                <w:numId w:val="0"/>
              </w:numPr>
              <w:outlineLvl w:val="3"/>
              <w:rPr>
                <w:b/>
                <w:bCs/>
                <w:lang w:val="en-US"/>
              </w:rPr>
            </w:pPr>
            <w:bookmarkStart w:id="7" w:name="OLE_LINK153"/>
            <w:bookmarkStart w:id="8" w:name="OLE_LINK154"/>
            <w:r w:rsidRPr="00AE2832">
              <w:rPr>
                <w:b/>
                <w:bCs/>
                <w:lang w:val="en-US"/>
              </w:rPr>
              <w:lastRenderedPageBreak/>
              <w:t>Issue 4-3: Definition of “inside/outside active BWP”</w:t>
            </w:r>
          </w:p>
          <w:p w:rsidR="00572D25" w:rsidRPr="00AE2832" w:rsidRDefault="00572D25" w:rsidP="00572D25">
            <w:pPr>
              <w:spacing w:after="120"/>
              <w:rPr>
                <w:b/>
                <w:bCs/>
              </w:rPr>
            </w:pPr>
            <w:r w:rsidRPr="00AE2832">
              <w:rPr>
                <w:b/>
                <w:bCs/>
              </w:rPr>
              <w:t xml:space="preserve">Agreement: </w:t>
            </w:r>
          </w:p>
          <w:p w:rsidR="00572D25" w:rsidRPr="00AE2832" w:rsidRDefault="00572D25" w:rsidP="00572D25">
            <w:pPr>
              <w:pStyle w:val="afa"/>
              <w:widowControl/>
              <w:numPr>
                <w:ilvl w:val="0"/>
                <w:numId w:val="21"/>
              </w:numPr>
              <w:overflowPunct w:val="0"/>
              <w:autoSpaceDE w:val="0"/>
              <w:autoSpaceDN w:val="0"/>
              <w:adjustRightInd w:val="0"/>
              <w:spacing w:before="24" w:after="24" w:line="240" w:lineRule="auto"/>
              <w:ind w:firstLineChars="0"/>
              <w:jc w:val="left"/>
              <w:textAlignment w:val="baseline"/>
            </w:pPr>
            <w:r w:rsidRPr="00AE2832">
              <w:t>RRM requirements (delay and accuracy) apply under the following condition:</w:t>
            </w:r>
          </w:p>
          <w:p w:rsidR="00572D25" w:rsidRPr="00AE2832" w:rsidRDefault="00572D25" w:rsidP="00572D25">
            <w:pPr>
              <w:numPr>
                <w:ilvl w:val="1"/>
                <w:numId w:val="21"/>
              </w:numPr>
              <w:overflowPunct/>
              <w:autoSpaceDE/>
              <w:autoSpaceDN/>
              <w:adjustRightInd/>
              <w:spacing w:before="0" w:after="120"/>
              <w:jc w:val="left"/>
              <w:textAlignment w:val="auto"/>
            </w:pPr>
            <w:r w:rsidRPr="00AE2832">
              <w:t xml:space="preserve">At least 48 RBs of the CSI-RS configured for measurement is </w:t>
            </w:r>
            <w:r w:rsidRPr="00AE2832">
              <w:rPr>
                <w:rFonts w:hint="eastAsia"/>
              </w:rPr>
              <w:t>within the active BWP</w:t>
            </w:r>
            <w:r w:rsidRPr="00AE2832">
              <w:t>.</w:t>
            </w:r>
          </w:p>
          <w:p w:rsidR="00572D25" w:rsidRPr="00AE2832" w:rsidRDefault="00572D25" w:rsidP="00572D25">
            <w:pPr>
              <w:pStyle w:val="4"/>
              <w:numPr>
                <w:ilvl w:val="0"/>
                <w:numId w:val="0"/>
              </w:numPr>
              <w:outlineLvl w:val="3"/>
              <w:rPr>
                <w:b/>
                <w:bCs/>
                <w:lang w:val="en-US"/>
              </w:rPr>
            </w:pPr>
            <w:r w:rsidRPr="00AE2832">
              <w:rPr>
                <w:b/>
                <w:bCs/>
                <w:lang w:val="en-US"/>
              </w:rPr>
              <w:t>Issue 4-6: measurement GAP and RTD assumption</w:t>
            </w:r>
          </w:p>
          <w:p w:rsidR="00572D25" w:rsidRPr="00AE2832" w:rsidRDefault="00572D25" w:rsidP="00572D25">
            <w:pPr>
              <w:spacing w:after="120"/>
              <w:rPr>
                <w:b/>
                <w:bCs/>
              </w:rPr>
            </w:pPr>
            <w:r w:rsidRPr="00AE2832">
              <w:rPr>
                <w:b/>
                <w:bCs/>
              </w:rPr>
              <w:t>Agreement:</w:t>
            </w:r>
          </w:p>
          <w:p w:rsidR="00572D25" w:rsidRPr="00AE2832" w:rsidRDefault="00572D25" w:rsidP="00572D25">
            <w:pPr>
              <w:numPr>
                <w:ilvl w:val="0"/>
                <w:numId w:val="21"/>
              </w:numPr>
              <w:overflowPunct/>
              <w:autoSpaceDE/>
              <w:autoSpaceDN/>
              <w:adjustRightInd/>
              <w:spacing w:before="0" w:after="120"/>
              <w:jc w:val="left"/>
              <w:textAlignment w:val="auto"/>
              <w:rPr>
                <w:rFonts w:eastAsia="宋体"/>
              </w:rPr>
            </w:pPr>
            <w:r w:rsidRPr="00AE2832">
              <w:rPr>
                <w:rFonts w:eastAsia="宋体"/>
              </w:rPr>
              <w:t xml:space="preserve">From RAN4 perspective, </w:t>
            </w:r>
          </w:p>
          <w:p w:rsidR="00572D25" w:rsidRPr="00AE2832" w:rsidRDefault="00572D25" w:rsidP="00572D25">
            <w:pPr>
              <w:numPr>
                <w:ilvl w:val="1"/>
                <w:numId w:val="21"/>
              </w:numPr>
              <w:overflowPunct/>
              <w:autoSpaceDE/>
              <w:autoSpaceDN/>
              <w:adjustRightInd/>
              <w:spacing w:before="0" w:after="120"/>
              <w:jc w:val="left"/>
              <w:textAlignment w:val="auto"/>
              <w:rPr>
                <w:rFonts w:eastAsia="宋体"/>
              </w:rPr>
            </w:pPr>
            <w:r w:rsidRPr="00AE2832">
              <w:rPr>
                <w:rFonts w:eastAsia="宋体"/>
              </w:rPr>
              <w:t xml:space="preserve">Not to define RAN4 requirements for L1 measurement with gap for CSI-RS based L1 measurement on </w:t>
            </w:r>
            <w:proofErr w:type="spellStart"/>
            <w:r w:rsidRPr="00AE2832">
              <w:rPr>
                <w:rFonts w:eastAsia="宋体"/>
              </w:rPr>
              <w:t>neighbor</w:t>
            </w:r>
            <w:proofErr w:type="spellEnd"/>
            <w:r w:rsidRPr="00AE2832">
              <w:rPr>
                <w:rFonts w:eastAsia="宋体"/>
              </w:rPr>
              <w:t xml:space="preserve"> cell.</w:t>
            </w:r>
          </w:p>
          <w:p w:rsidR="00572D25" w:rsidRPr="00AE2832" w:rsidRDefault="00572D25" w:rsidP="00572D25">
            <w:pPr>
              <w:numPr>
                <w:ilvl w:val="1"/>
                <w:numId w:val="21"/>
              </w:numPr>
              <w:overflowPunct/>
              <w:autoSpaceDE/>
              <w:autoSpaceDN/>
              <w:adjustRightInd/>
              <w:spacing w:before="0" w:after="120"/>
              <w:jc w:val="left"/>
              <w:textAlignment w:val="auto"/>
              <w:rPr>
                <w:rFonts w:eastAsia="宋体"/>
              </w:rPr>
            </w:pPr>
            <w:r w:rsidRPr="00AE2832">
              <w:rPr>
                <w:rFonts w:eastAsia="宋体"/>
              </w:rPr>
              <w:t>Not to define RAN4 requirements for RTD &gt; CP.</w:t>
            </w:r>
            <w:bookmarkEnd w:id="7"/>
            <w:bookmarkEnd w:id="8"/>
          </w:p>
        </w:tc>
      </w:tr>
    </w:tbl>
    <w:p w:rsidR="00C962BA" w:rsidRPr="00AE2832" w:rsidRDefault="008E1F09" w:rsidP="00577059">
      <w:pPr>
        <w:spacing w:before="120" w:after="120"/>
        <w:jc w:val="left"/>
      </w:pPr>
      <w:r w:rsidRPr="00AE2832">
        <w:rPr>
          <w:rFonts w:hint="eastAsia"/>
        </w:rPr>
        <w:t xml:space="preserve">According to the above, </w:t>
      </w:r>
      <w:r w:rsidRPr="00AE2832">
        <w:t xml:space="preserve">RRM requirements (delay and accuracy) </w:t>
      </w:r>
      <w:r w:rsidRPr="00AE2832">
        <w:rPr>
          <w:rFonts w:hint="eastAsia"/>
        </w:rPr>
        <w:t xml:space="preserve">only </w:t>
      </w:r>
      <w:r w:rsidRPr="00AE2832">
        <w:t>apply</w:t>
      </w:r>
      <w:r w:rsidRPr="00AE2832">
        <w:rPr>
          <w:rFonts w:eastAsiaTheme="minorEastAsia"/>
        </w:rPr>
        <w:t xml:space="preserve"> </w:t>
      </w:r>
      <w:r w:rsidRPr="00AE2832">
        <w:rPr>
          <w:rFonts w:eastAsiaTheme="minorEastAsia" w:hint="eastAsia"/>
        </w:rPr>
        <w:t>under the condition of a</w:t>
      </w:r>
      <w:r w:rsidRPr="00AE2832">
        <w:rPr>
          <w:rFonts w:eastAsiaTheme="minorEastAsia"/>
        </w:rPr>
        <w:t>t least 48 RBs of the CSI-RS configured for measurement within the active BWP</w:t>
      </w:r>
      <w:r w:rsidRPr="00AE2832">
        <w:rPr>
          <w:rFonts w:eastAsiaTheme="minorEastAsia" w:hint="eastAsia"/>
        </w:rPr>
        <w:t xml:space="preserve"> and </w:t>
      </w:r>
      <w:r w:rsidR="00577059" w:rsidRPr="00AE2832">
        <w:rPr>
          <w:rFonts w:eastAsiaTheme="minorEastAsia"/>
        </w:rPr>
        <w:t xml:space="preserve">CSI-RS </w:t>
      </w:r>
      <w:r w:rsidR="00577059" w:rsidRPr="00AE2832">
        <w:rPr>
          <w:rFonts w:eastAsiaTheme="minorEastAsia" w:hint="eastAsia"/>
        </w:rPr>
        <w:t xml:space="preserve">based </w:t>
      </w:r>
      <w:r w:rsidR="00577059" w:rsidRPr="00AE2832">
        <w:rPr>
          <w:rFonts w:eastAsiaTheme="minorEastAsia"/>
        </w:rPr>
        <w:t>L1</w:t>
      </w:r>
      <w:r w:rsidR="00577059" w:rsidRPr="00AE2832">
        <w:rPr>
          <w:rFonts w:eastAsiaTheme="minorEastAsia" w:hint="eastAsia"/>
        </w:rPr>
        <w:t>-</w:t>
      </w:r>
      <w:r w:rsidR="00577059" w:rsidRPr="00AE2832">
        <w:rPr>
          <w:rFonts w:eastAsiaTheme="minorEastAsia"/>
        </w:rPr>
        <w:t xml:space="preserve">RSRP measurement with gap </w:t>
      </w:r>
      <w:r w:rsidR="00577059" w:rsidRPr="00AE2832">
        <w:rPr>
          <w:rFonts w:eastAsiaTheme="minorEastAsia" w:hint="eastAsia"/>
        </w:rPr>
        <w:t>has been</w:t>
      </w:r>
      <w:r w:rsidR="00577059" w:rsidRPr="00AE2832">
        <w:rPr>
          <w:rFonts w:eastAsiaTheme="minorEastAsia"/>
        </w:rPr>
        <w:t xml:space="preserve"> not supported</w:t>
      </w:r>
      <w:r w:rsidR="00577059" w:rsidRPr="00AE2832">
        <w:rPr>
          <w:rFonts w:eastAsiaTheme="minorEastAsia" w:hint="eastAsia"/>
        </w:rPr>
        <w:t xml:space="preserve"> from RAN4 requirement perspective</w:t>
      </w:r>
      <w:r w:rsidRPr="00AE2832">
        <w:rPr>
          <w:rFonts w:eastAsiaTheme="minorEastAsia" w:hint="eastAsia"/>
        </w:rPr>
        <w:t xml:space="preserve">. Option 1 is to follow the principle of L3 measurements, and option 2 cares about whether </w:t>
      </w:r>
      <w:r w:rsidRPr="00AE2832">
        <w:t xml:space="preserve">CSI-RS </w:t>
      </w:r>
      <w:r w:rsidRPr="00AE2832">
        <w:rPr>
          <w:rFonts w:hint="eastAsia"/>
        </w:rPr>
        <w:t xml:space="preserve">is </w:t>
      </w:r>
      <w:r w:rsidRPr="00AE2832">
        <w:t>configured</w:t>
      </w:r>
      <w:r w:rsidRPr="00AE2832">
        <w:rPr>
          <w:rFonts w:hint="eastAsia"/>
        </w:rPr>
        <w:t xml:space="preserve"> within the active BWP and whether gap is used. </w:t>
      </w:r>
    </w:p>
    <w:p w:rsidR="00C962BA" w:rsidRPr="00AE2832" w:rsidRDefault="008E1F09" w:rsidP="00577059">
      <w:pPr>
        <w:spacing w:before="120" w:after="120"/>
        <w:jc w:val="left"/>
        <w:rPr>
          <w:rFonts w:eastAsiaTheme="minorEastAsia"/>
        </w:rPr>
      </w:pPr>
      <w:r w:rsidRPr="00AE2832">
        <w:rPr>
          <w:rFonts w:hint="eastAsia"/>
        </w:rPr>
        <w:t xml:space="preserve">Since what option 2 concerned has been solved, </w:t>
      </w:r>
      <w:r w:rsidR="00C962BA" w:rsidRPr="00AE2832">
        <w:rPr>
          <w:rFonts w:hint="eastAsia"/>
        </w:rPr>
        <w:t xml:space="preserve">if </w:t>
      </w:r>
      <w:r w:rsidR="00C962BA" w:rsidRPr="00AE2832">
        <w:rPr>
          <w:rFonts w:eastAsiaTheme="minorEastAsia" w:hint="eastAsia"/>
        </w:rPr>
        <w:t xml:space="preserve">companies want to </w:t>
      </w:r>
      <w:r w:rsidR="00C962BA" w:rsidRPr="00AE2832">
        <w:rPr>
          <w:rFonts w:eastAsiaTheme="minorEastAsia"/>
        </w:rPr>
        <w:t xml:space="preserve">keep the consistency of the definition </w:t>
      </w:r>
      <w:r w:rsidR="00C962BA" w:rsidRPr="00AE2832">
        <w:rPr>
          <w:rFonts w:eastAsiaTheme="minorEastAsia" w:hint="eastAsia"/>
        </w:rPr>
        <w:t xml:space="preserve">as </w:t>
      </w:r>
      <w:r w:rsidR="00C962BA" w:rsidRPr="00AE2832">
        <w:rPr>
          <w:rFonts w:eastAsiaTheme="minorEastAsia"/>
        </w:rPr>
        <w:t>L3 measurement</w:t>
      </w:r>
      <w:r w:rsidR="00C962BA" w:rsidRPr="00AE2832">
        <w:rPr>
          <w:rFonts w:eastAsiaTheme="minorEastAsia" w:hint="eastAsia"/>
        </w:rPr>
        <w:t xml:space="preserve"> and make it </w:t>
      </w:r>
      <w:r w:rsidR="001222A8" w:rsidRPr="00AE2832">
        <w:rPr>
          <w:rFonts w:eastAsiaTheme="minorEastAsia"/>
        </w:rPr>
        <w:t>clearer for all of WGs, option 1 is slightly preferred</w:t>
      </w:r>
      <w:r w:rsidR="00C962BA" w:rsidRPr="00AE2832">
        <w:rPr>
          <w:rFonts w:eastAsiaTheme="minorEastAsia" w:hint="eastAsia"/>
        </w:rPr>
        <w:t xml:space="preserve">. Anyway, it is just a term for measurements, </w:t>
      </w:r>
      <w:r w:rsidRPr="00AE2832">
        <w:rPr>
          <w:rFonts w:eastAsiaTheme="minorEastAsia" w:hint="eastAsia"/>
        </w:rPr>
        <w:t xml:space="preserve">there is no much difference between </w:t>
      </w:r>
      <w:r w:rsidRPr="00AE2832">
        <w:rPr>
          <w:rFonts w:eastAsiaTheme="minorEastAsia"/>
        </w:rPr>
        <w:t xml:space="preserve">intra-frequency </w:t>
      </w:r>
      <w:r w:rsidRPr="00AE2832">
        <w:rPr>
          <w:rFonts w:eastAsiaTheme="minorEastAsia" w:hint="eastAsia"/>
        </w:rPr>
        <w:t>and</w:t>
      </w:r>
      <w:r w:rsidRPr="00AE2832">
        <w:rPr>
          <w:rFonts w:eastAsiaTheme="minorEastAsia"/>
        </w:rPr>
        <w:t xml:space="preserve"> inter-frequency</w:t>
      </w:r>
      <w:r w:rsidRPr="00AE2832">
        <w:rPr>
          <w:rFonts w:eastAsiaTheme="minorEastAsia" w:hint="eastAsia"/>
        </w:rPr>
        <w:t xml:space="preserve"> </w:t>
      </w:r>
      <w:r w:rsidRPr="00AE2832">
        <w:rPr>
          <w:rFonts w:eastAsiaTheme="minorEastAsia"/>
        </w:rPr>
        <w:t>CSI-RS based L1 RSRP measurement</w:t>
      </w:r>
      <w:r w:rsidRPr="00AE2832">
        <w:rPr>
          <w:rFonts w:eastAsiaTheme="minorEastAsia" w:hint="eastAsia"/>
        </w:rPr>
        <w:t xml:space="preserve"> from RAN4 requirements perspective, </w:t>
      </w:r>
      <w:r w:rsidR="00C962BA" w:rsidRPr="00AE2832">
        <w:rPr>
          <w:rFonts w:eastAsiaTheme="minorEastAsia" w:hint="eastAsia"/>
        </w:rPr>
        <w:t>both are ok for us.</w:t>
      </w:r>
    </w:p>
    <w:p w:rsidR="00C962BA" w:rsidRPr="00AE2832" w:rsidRDefault="00C962BA" w:rsidP="00577059">
      <w:pPr>
        <w:spacing w:before="120" w:after="120"/>
        <w:jc w:val="left"/>
        <w:rPr>
          <w:rFonts w:eastAsiaTheme="minorEastAsia"/>
          <w:b/>
        </w:rPr>
      </w:pPr>
      <w:r w:rsidRPr="00AE2832">
        <w:rPr>
          <w:rFonts w:eastAsiaTheme="minorEastAsia" w:hint="eastAsia"/>
          <w:b/>
        </w:rPr>
        <w:t>Proposal 2:</w:t>
      </w:r>
      <w:r w:rsidRPr="00AE2832">
        <w:rPr>
          <w:rFonts w:hint="eastAsia"/>
          <w:b/>
        </w:rPr>
        <w:t xml:space="preserve"> If </w:t>
      </w:r>
      <w:r w:rsidRPr="00AE2832">
        <w:rPr>
          <w:rFonts w:eastAsiaTheme="minorEastAsia" w:hint="eastAsia"/>
          <w:b/>
        </w:rPr>
        <w:t xml:space="preserve">companies want to </w:t>
      </w:r>
      <w:r w:rsidRPr="00AE2832">
        <w:rPr>
          <w:rFonts w:eastAsiaTheme="minorEastAsia"/>
          <w:b/>
        </w:rPr>
        <w:t xml:space="preserve">keep the consistency of the definition </w:t>
      </w:r>
      <w:r w:rsidRPr="00AE2832">
        <w:rPr>
          <w:rFonts w:eastAsiaTheme="minorEastAsia" w:hint="eastAsia"/>
          <w:b/>
        </w:rPr>
        <w:t xml:space="preserve">as </w:t>
      </w:r>
      <w:r w:rsidRPr="00AE2832">
        <w:rPr>
          <w:rFonts w:eastAsiaTheme="minorEastAsia"/>
          <w:b/>
        </w:rPr>
        <w:t>L3 measurement</w:t>
      </w:r>
      <w:r w:rsidRPr="00AE2832">
        <w:rPr>
          <w:rFonts w:eastAsiaTheme="minorEastAsia" w:hint="eastAsia"/>
          <w:b/>
        </w:rPr>
        <w:t xml:space="preserve"> and make it clear</w:t>
      </w:r>
      <w:r w:rsidR="001222A8" w:rsidRPr="00AE2832">
        <w:rPr>
          <w:rFonts w:eastAsiaTheme="minorEastAsia" w:hint="eastAsia"/>
          <w:b/>
        </w:rPr>
        <w:t>er</w:t>
      </w:r>
      <w:r w:rsidRPr="00AE2832">
        <w:rPr>
          <w:rFonts w:eastAsiaTheme="minorEastAsia" w:hint="eastAsia"/>
          <w:b/>
        </w:rPr>
        <w:t xml:space="preserve"> for all of </w:t>
      </w:r>
      <w:r w:rsidR="001222A8" w:rsidRPr="00AE2832">
        <w:rPr>
          <w:rFonts w:eastAsiaTheme="minorEastAsia" w:hint="eastAsia"/>
          <w:b/>
        </w:rPr>
        <w:t>WG</w:t>
      </w:r>
      <w:r w:rsidRPr="00AE2832">
        <w:rPr>
          <w:rFonts w:eastAsiaTheme="minorEastAsia" w:hint="eastAsia"/>
          <w:b/>
        </w:rPr>
        <w:t xml:space="preserve">s, option 1 </w:t>
      </w:r>
      <w:r w:rsidR="001222A8" w:rsidRPr="00AE2832">
        <w:rPr>
          <w:rFonts w:eastAsiaTheme="minorEastAsia" w:hint="eastAsia"/>
          <w:b/>
        </w:rPr>
        <w:t>is slightly</w:t>
      </w:r>
      <w:r w:rsidRPr="00AE2832">
        <w:rPr>
          <w:rFonts w:eastAsiaTheme="minorEastAsia" w:hint="eastAsia"/>
          <w:b/>
        </w:rPr>
        <w:t xml:space="preserve"> preferred.</w:t>
      </w:r>
    </w:p>
    <w:p w:rsidR="00C962BA" w:rsidRPr="00AE2832" w:rsidRDefault="00C962BA" w:rsidP="00577059">
      <w:pPr>
        <w:spacing w:before="120" w:after="120"/>
        <w:jc w:val="left"/>
        <w:rPr>
          <w:rFonts w:eastAsiaTheme="minorEastAsia"/>
          <w:b/>
        </w:rPr>
      </w:pPr>
      <w:r w:rsidRPr="00AE2832">
        <w:rPr>
          <w:rFonts w:eastAsiaTheme="minorEastAsia" w:hint="eastAsia"/>
          <w:b/>
        </w:rPr>
        <w:t>Observation 2:</w:t>
      </w:r>
      <w:r w:rsidRPr="00AE2832">
        <w:rPr>
          <w:rFonts w:hint="eastAsia"/>
          <w:b/>
        </w:rPr>
        <w:t xml:space="preserve"> </w:t>
      </w:r>
      <w:r w:rsidRPr="00AE2832">
        <w:rPr>
          <w:rFonts w:eastAsiaTheme="minorEastAsia" w:hint="eastAsia"/>
          <w:b/>
        </w:rPr>
        <w:t xml:space="preserve">It is just a term for measurements, there is no much difference between </w:t>
      </w:r>
      <w:r w:rsidRPr="00AE2832">
        <w:rPr>
          <w:rFonts w:eastAsiaTheme="minorEastAsia"/>
          <w:b/>
        </w:rPr>
        <w:t xml:space="preserve">intra-frequency </w:t>
      </w:r>
      <w:r w:rsidRPr="00AE2832">
        <w:rPr>
          <w:rFonts w:eastAsiaTheme="minorEastAsia" w:hint="eastAsia"/>
          <w:b/>
        </w:rPr>
        <w:t>and</w:t>
      </w:r>
      <w:r w:rsidRPr="00AE2832">
        <w:rPr>
          <w:rFonts w:eastAsiaTheme="minorEastAsia"/>
          <w:b/>
        </w:rPr>
        <w:t xml:space="preserve"> inter-frequency</w:t>
      </w:r>
      <w:r w:rsidRPr="00AE2832">
        <w:rPr>
          <w:rFonts w:eastAsiaTheme="minorEastAsia" w:hint="eastAsia"/>
          <w:b/>
        </w:rPr>
        <w:t xml:space="preserve"> </w:t>
      </w:r>
      <w:r w:rsidRPr="00AE2832">
        <w:rPr>
          <w:rFonts w:eastAsiaTheme="minorEastAsia"/>
          <w:b/>
        </w:rPr>
        <w:t>CSI-RS based L1 RSRP measurement</w:t>
      </w:r>
      <w:r w:rsidRPr="00AE2832">
        <w:rPr>
          <w:rFonts w:eastAsiaTheme="minorEastAsia" w:hint="eastAsia"/>
          <w:b/>
        </w:rPr>
        <w:t xml:space="preserve"> from RAN4 requirements perspective.</w:t>
      </w:r>
    </w:p>
    <w:p w:rsidR="00D741A4" w:rsidRPr="00AE2832" w:rsidRDefault="00A62A0E" w:rsidP="00302410">
      <w:pPr>
        <w:pStyle w:val="11"/>
        <w:numPr>
          <w:ilvl w:val="0"/>
          <w:numId w:val="29"/>
        </w:numPr>
        <w:pBdr>
          <w:top w:val="single" w:sz="12" w:space="3" w:color="auto"/>
        </w:pBdr>
        <w:tabs>
          <w:tab w:val="clear" w:pos="600"/>
        </w:tabs>
        <w:overflowPunct/>
        <w:autoSpaceDE/>
        <w:autoSpaceDN/>
        <w:adjustRightInd/>
        <w:spacing w:before="240" w:after="180"/>
        <w:ind w:left="400" w:hanging="400"/>
        <w:jc w:val="left"/>
        <w:textAlignment w:val="auto"/>
      </w:pPr>
      <w:r w:rsidRPr="00AE2832">
        <w:rPr>
          <w:rFonts w:hint="eastAsia"/>
          <w:lang w:eastAsia="zh-CN"/>
        </w:rPr>
        <w:t>Conclusion</w:t>
      </w:r>
    </w:p>
    <w:p w:rsidR="00F57C0A" w:rsidRPr="00AE2832" w:rsidRDefault="00F57C0A" w:rsidP="00F81059">
      <w:pPr>
        <w:spacing w:before="0" w:after="120"/>
        <w:jc w:val="left"/>
      </w:pPr>
      <w:r w:rsidRPr="00AE2832">
        <w:t>T</w:t>
      </w:r>
      <w:r w:rsidRPr="00AE2832">
        <w:rPr>
          <w:rFonts w:hint="eastAsia"/>
        </w:rPr>
        <w:t>his document discussed</w:t>
      </w:r>
      <w:r w:rsidR="00AB1D88" w:rsidRPr="00AE2832">
        <w:rPr>
          <w:rFonts w:hint="eastAsia"/>
        </w:rPr>
        <w:t xml:space="preserve"> the</w:t>
      </w:r>
      <w:r w:rsidR="002E5469" w:rsidRPr="00AE2832">
        <w:rPr>
          <w:rFonts w:hint="eastAsia"/>
        </w:rPr>
        <w:t xml:space="preserve"> </w:t>
      </w:r>
      <w:r w:rsidR="00C41C31" w:rsidRPr="00AE2832">
        <w:rPr>
          <w:rFonts w:hint="eastAsia"/>
        </w:rPr>
        <w:t xml:space="preserve">issues for </w:t>
      </w:r>
      <w:r w:rsidR="009B3E1D" w:rsidRPr="00AE2832">
        <w:rPr>
          <w:rFonts w:hint="eastAsia"/>
          <w:bCs/>
          <w:sz w:val="20"/>
        </w:rPr>
        <w:t xml:space="preserve">CSI-RS based </w:t>
      </w:r>
      <w:r w:rsidR="009B3E1D" w:rsidRPr="00AE2832">
        <w:rPr>
          <w:bCs/>
          <w:sz w:val="20"/>
        </w:rPr>
        <w:t>L1 measurement</w:t>
      </w:r>
      <w:r w:rsidR="009B3E1D" w:rsidRPr="00AE2832">
        <w:rPr>
          <w:rFonts w:hint="eastAsia"/>
          <w:bCs/>
          <w:sz w:val="20"/>
        </w:rPr>
        <w:t xml:space="preserve"> for LTM</w:t>
      </w:r>
      <w:r w:rsidR="009B3E1D" w:rsidRPr="00AE2832">
        <w:rPr>
          <w:rFonts w:hint="eastAsia"/>
        </w:rPr>
        <w:t xml:space="preserve"> </w:t>
      </w:r>
      <w:r w:rsidR="00436A1C" w:rsidRPr="00AE2832">
        <w:rPr>
          <w:rFonts w:hint="eastAsia"/>
        </w:rPr>
        <w:t xml:space="preserve">in Rel-19 </w:t>
      </w:r>
      <w:r w:rsidRPr="00AE2832">
        <w:rPr>
          <w:rFonts w:hint="eastAsia"/>
        </w:rPr>
        <w:t xml:space="preserve">and </w:t>
      </w:r>
      <w:r w:rsidR="003716A6" w:rsidRPr="00AE2832">
        <w:rPr>
          <w:rFonts w:hint="eastAsia"/>
        </w:rPr>
        <w:t xml:space="preserve">the </w:t>
      </w:r>
      <w:r w:rsidRPr="00AE2832">
        <w:rPr>
          <w:rFonts w:hint="eastAsia"/>
        </w:rPr>
        <w:t xml:space="preserve">following </w:t>
      </w:r>
      <w:r w:rsidR="00765673" w:rsidRPr="00AE2832">
        <w:rPr>
          <w:rFonts w:hint="eastAsia"/>
        </w:rPr>
        <w:t xml:space="preserve">proposals and </w:t>
      </w:r>
      <w:r w:rsidR="00AB1D88" w:rsidRPr="00AE2832">
        <w:rPr>
          <w:rFonts w:hint="eastAsia"/>
        </w:rPr>
        <w:t>observation</w:t>
      </w:r>
      <w:r w:rsidRPr="00AE2832">
        <w:rPr>
          <w:rFonts w:hint="eastAsia"/>
        </w:rPr>
        <w:t>s</w:t>
      </w:r>
      <w:r w:rsidR="003716A6" w:rsidRPr="00AE2832">
        <w:rPr>
          <w:rFonts w:hint="eastAsia"/>
        </w:rPr>
        <w:t xml:space="preserve"> are presented</w:t>
      </w:r>
      <w:r w:rsidRPr="00AE2832">
        <w:rPr>
          <w:rFonts w:hint="eastAsia"/>
        </w:rPr>
        <w:t>:</w:t>
      </w:r>
    </w:p>
    <w:p w:rsidR="00C962BA" w:rsidRPr="00AE2832" w:rsidRDefault="00C962BA" w:rsidP="00C962BA">
      <w:pPr>
        <w:rPr>
          <w:b/>
          <w:szCs w:val="21"/>
        </w:rPr>
      </w:pPr>
      <w:r w:rsidRPr="00AE2832">
        <w:rPr>
          <w:rFonts w:hint="eastAsia"/>
          <w:b/>
          <w:szCs w:val="21"/>
        </w:rPr>
        <w:t>Observation 1: U</w:t>
      </w:r>
      <w:r w:rsidRPr="00AE2832">
        <w:rPr>
          <w:rFonts w:hint="eastAsia"/>
          <w:b/>
          <w:szCs w:val="21"/>
          <w:lang w:val="en-US"/>
        </w:rPr>
        <w:t>sing two different measurement procedures for the same cell is too complex.</w:t>
      </w:r>
    </w:p>
    <w:p w:rsidR="00C962BA" w:rsidRPr="00AE2832" w:rsidRDefault="00C962BA" w:rsidP="00C962BA">
      <w:pPr>
        <w:jc w:val="left"/>
        <w:rPr>
          <w:b/>
          <w:szCs w:val="21"/>
          <w:lang w:val="en-US"/>
        </w:rPr>
      </w:pPr>
      <w:r w:rsidRPr="00AE2832">
        <w:rPr>
          <w:rFonts w:hint="eastAsia"/>
          <w:b/>
          <w:lang w:val="sv-SE"/>
        </w:rPr>
        <w:t xml:space="preserve">Proposal 1: </w:t>
      </w:r>
      <w:r w:rsidRPr="00AE2832">
        <w:rPr>
          <w:rFonts w:hint="eastAsia"/>
          <w:b/>
          <w:szCs w:val="21"/>
          <w:lang w:val="en-US"/>
        </w:rPr>
        <w:t xml:space="preserve">Always to keep </w:t>
      </w:r>
      <w:r w:rsidRPr="00AE2832">
        <w:rPr>
          <w:b/>
          <w:szCs w:val="21"/>
        </w:rPr>
        <w:t>step 2</w:t>
      </w:r>
      <w:r w:rsidRPr="00AE2832">
        <w:rPr>
          <w:rFonts w:hint="eastAsia"/>
          <w:b/>
          <w:szCs w:val="21"/>
        </w:rPr>
        <w:t xml:space="preserve"> for </w:t>
      </w:r>
      <w:r w:rsidRPr="00AE2832">
        <w:rPr>
          <w:b/>
          <w:szCs w:val="21"/>
        </w:rPr>
        <w:t>serving cell</w:t>
      </w:r>
      <w:r w:rsidRPr="00AE2832">
        <w:rPr>
          <w:rFonts w:hint="eastAsia"/>
          <w:b/>
          <w:szCs w:val="21"/>
        </w:rPr>
        <w:t xml:space="preserve"> is acceptable for us.</w:t>
      </w:r>
    </w:p>
    <w:p w:rsidR="001222A8" w:rsidRPr="00AE2832" w:rsidRDefault="00C962BA" w:rsidP="00C962BA">
      <w:pPr>
        <w:spacing w:before="120" w:after="120"/>
        <w:jc w:val="left"/>
        <w:rPr>
          <w:rFonts w:eastAsiaTheme="minorEastAsia"/>
          <w:b/>
        </w:rPr>
      </w:pPr>
      <w:r w:rsidRPr="00AE2832">
        <w:rPr>
          <w:rFonts w:eastAsiaTheme="minorEastAsia" w:hint="eastAsia"/>
          <w:b/>
        </w:rPr>
        <w:t>Proposal 2:</w:t>
      </w:r>
      <w:r w:rsidRPr="00AE2832">
        <w:rPr>
          <w:rFonts w:hint="eastAsia"/>
          <w:b/>
        </w:rPr>
        <w:t xml:space="preserve"> If </w:t>
      </w:r>
      <w:r w:rsidRPr="00AE2832">
        <w:rPr>
          <w:rFonts w:eastAsiaTheme="minorEastAsia" w:hint="eastAsia"/>
          <w:b/>
        </w:rPr>
        <w:t xml:space="preserve">companies want to </w:t>
      </w:r>
      <w:r w:rsidRPr="00AE2832">
        <w:rPr>
          <w:rFonts w:eastAsiaTheme="minorEastAsia"/>
          <w:b/>
        </w:rPr>
        <w:t xml:space="preserve">keep the consistency of the definition </w:t>
      </w:r>
      <w:r w:rsidRPr="00AE2832">
        <w:rPr>
          <w:rFonts w:eastAsiaTheme="minorEastAsia" w:hint="eastAsia"/>
          <w:b/>
        </w:rPr>
        <w:t xml:space="preserve">as </w:t>
      </w:r>
      <w:r w:rsidRPr="00AE2832">
        <w:rPr>
          <w:rFonts w:eastAsiaTheme="minorEastAsia"/>
          <w:b/>
        </w:rPr>
        <w:t>L3 measurement</w:t>
      </w:r>
      <w:r w:rsidRPr="00AE2832">
        <w:rPr>
          <w:rFonts w:eastAsiaTheme="minorEastAsia" w:hint="eastAsia"/>
          <w:b/>
        </w:rPr>
        <w:t xml:space="preserve"> and make it </w:t>
      </w:r>
      <w:r w:rsidR="001222A8" w:rsidRPr="00AE2832">
        <w:rPr>
          <w:rFonts w:eastAsiaTheme="minorEastAsia" w:hint="eastAsia"/>
          <w:b/>
        </w:rPr>
        <w:t>clearer for all of WGs, option 1 is slightly preferred.</w:t>
      </w:r>
    </w:p>
    <w:p w:rsidR="00502478" w:rsidRPr="00AE2832" w:rsidRDefault="00C962BA" w:rsidP="00C962BA">
      <w:pPr>
        <w:spacing w:before="120" w:after="120"/>
        <w:jc w:val="left"/>
        <w:rPr>
          <w:rFonts w:eastAsiaTheme="minorEastAsia"/>
          <w:b/>
        </w:rPr>
      </w:pPr>
      <w:r w:rsidRPr="00AE2832">
        <w:rPr>
          <w:rFonts w:eastAsiaTheme="minorEastAsia" w:hint="eastAsia"/>
          <w:b/>
        </w:rPr>
        <w:t>Observation 2:</w:t>
      </w:r>
      <w:r w:rsidRPr="00AE2832">
        <w:rPr>
          <w:rFonts w:hint="eastAsia"/>
          <w:b/>
        </w:rPr>
        <w:t xml:space="preserve"> </w:t>
      </w:r>
      <w:r w:rsidRPr="00AE2832">
        <w:rPr>
          <w:rFonts w:eastAsiaTheme="minorEastAsia" w:hint="eastAsia"/>
          <w:b/>
        </w:rPr>
        <w:t xml:space="preserve">It is just a term for measurements, there is no much difference between </w:t>
      </w:r>
      <w:r w:rsidRPr="00AE2832">
        <w:rPr>
          <w:rFonts w:eastAsiaTheme="minorEastAsia"/>
          <w:b/>
        </w:rPr>
        <w:t xml:space="preserve">intra-frequency </w:t>
      </w:r>
      <w:r w:rsidRPr="00AE2832">
        <w:rPr>
          <w:rFonts w:eastAsiaTheme="minorEastAsia" w:hint="eastAsia"/>
          <w:b/>
        </w:rPr>
        <w:t>and</w:t>
      </w:r>
      <w:r w:rsidRPr="00AE2832">
        <w:rPr>
          <w:rFonts w:eastAsiaTheme="minorEastAsia"/>
          <w:b/>
        </w:rPr>
        <w:t xml:space="preserve"> inter-frequency</w:t>
      </w:r>
      <w:r w:rsidRPr="00AE2832">
        <w:rPr>
          <w:rFonts w:eastAsiaTheme="minorEastAsia" w:hint="eastAsia"/>
          <w:b/>
        </w:rPr>
        <w:t xml:space="preserve"> </w:t>
      </w:r>
      <w:r w:rsidRPr="00AE2832">
        <w:rPr>
          <w:rFonts w:eastAsiaTheme="minorEastAsia"/>
          <w:b/>
        </w:rPr>
        <w:t>CSI-RS based L1 RSRP measurement</w:t>
      </w:r>
      <w:r w:rsidRPr="00AE2832">
        <w:rPr>
          <w:rFonts w:eastAsiaTheme="minorEastAsia" w:hint="eastAsia"/>
          <w:b/>
        </w:rPr>
        <w:t xml:space="preserve"> from RAN4 requirements perspective.</w:t>
      </w:r>
    </w:p>
    <w:p w:rsidR="00EE45A3" w:rsidRPr="00AE2832" w:rsidRDefault="00EE45A3" w:rsidP="00302410">
      <w:pPr>
        <w:pStyle w:val="11"/>
        <w:numPr>
          <w:ilvl w:val="0"/>
          <w:numId w:val="29"/>
        </w:numPr>
        <w:pBdr>
          <w:top w:val="single" w:sz="12" w:space="3" w:color="auto"/>
        </w:pBdr>
        <w:tabs>
          <w:tab w:val="clear" w:pos="600"/>
        </w:tabs>
        <w:overflowPunct/>
        <w:autoSpaceDE/>
        <w:autoSpaceDN/>
        <w:adjustRightInd/>
        <w:spacing w:before="240" w:after="180"/>
        <w:ind w:left="400" w:hanging="400"/>
        <w:jc w:val="left"/>
        <w:textAlignment w:val="auto"/>
      </w:pPr>
      <w:r w:rsidRPr="00AE2832">
        <w:rPr>
          <w:rFonts w:hint="eastAsia"/>
        </w:rPr>
        <w:t>Reference</w:t>
      </w:r>
    </w:p>
    <w:p w:rsidR="00502478" w:rsidRPr="00AE2832" w:rsidRDefault="00502478" w:rsidP="00502478">
      <w:pPr>
        <w:pStyle w:val="ab"/>
        <w:ind w:left="540" w:hangingChars="270" w:hanging="540"/>
        <w:jc w:val="left"/>
        <w:rPr>
          <w:sz w:val="20"/>
        </w:rPr>
      </w:pPr>
      <w:r w:rsidRPr="00AE2832">
        <w:rPr>
          <w:rFonts w:hint="eastAsia"/>
          <w:sz w:val="20"/>
        </w:rPr>
        <w:t xml:space="preserve">[1]     </w:t>
      </w:r>
      <w:r w:rsidRPr="00AE2832">
        <w:rPr>
          <w:sz w:val="20"/>
        </w:rPr>
        <w:t>R4-2504965</w:t>
      </w:r>
      <w:r w:rsidRPr="00AE2832">
        <w:rPr>
          <w:rFonts w:hint="eastAsia"/>
          <w:sz w:val="20"/>
        </w:rPr>
        <w:t>,</w:t>
      </w:r>
      <w:r w:rsidRPr="00AE2832">
        <w:rPr>
          <w:sz w:val="20"/>
        </w:rPr>
        <w:t xml:space="preserve"> WF on RRM requirements for NR_Mob_Ph4_Part1</w:t>
      </w:r>
      <w:r w:rsidRPr="00AE2832">
        <w:rPr>
          <w:rFonts w:hint="eastAsia"/>
          <w:sz w:val="20"/>
        </w:rPr>
        <w:t>, Apple</w:t>
      </w:r>
    </w:p>
    <w:bookmarkEnd w:id="0"/>
    <w:p w:rsidR="00C67841" w:rsidRPr="00AE2832" w:rsidRDefault="00C67841" w:rsidP="002B59B8">
      <w:pPr>
        <w:pStyle w:val="ab"/>
        <w:ind w:left="566" w:hangingChars="283" w:hanging="566"/>
        <w:jc w:val="left"/>
        <w:rPr>
          <w:sz w:val="20"/>
        </w:rPr>
      </w:pPr>
    </w:p>
    <w:sectPr w:rsidR="00C67841" w:rsidRPr="00AE283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58A" w:rsidRDefault="009A258A" w:rsidP="0095591C">
      <w:pPr>
        <w:spacing w:after="60"/>
        <w:ind w:left="210"/>
      </w:pPr>
      <w:r>
        <w:separator/>
      </w:r>
    </w:p>
    <w:p w:rsidR="009A258A" w:rsidRDefault="009A258A"/>
  </w:endnote>
  <w:endnote w:type="continuationSeparator" w:id="0">
    <w:p w:rsidR="009A258A" w:rsidRDefault="009A258A" w:rsidP="0095591C">
      <w:pPr>
        <w:spacing w:after="60"/>
        <w:ind w:left="210"/>
      </w:pPr>
      <w:r>
        <w:continuationSeparator/>
      </w:r>
    </w:p>
    <w:p w:rsidR="009A258A" w:rsidRDefault="009A2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5C" w:rsidRDefault="00F5705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E2832">
      <w:t>1</w:t>
    </w:r>
    <w:r>
      <w:fldChar w:fldCharType="end"/>
    </w:r>
  </w:p>
  <w:p w:rsidR="00F5705C" w:rsidRDefault="00F570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58A" w:rsidRDefault="009A258A" w:rsidP="0095591C">
      <w:pPr>
        <w:spacing w:after="60"/>
        <w:ind w:left="210"/>
      </w:pPr>
      <w:r>
        <w:separator/>
      </w:r>
    </w:p>
    <w:p w:rsidR="009A258A" w:rsidRDefault="009A258A"/>
  </w:footnote>
  <w:footnote w:type="continuationSeparator" w:id="0">
    <w:p w:rsidR="009A258A" w:rsidRDefault="009A258A" w:rsidP="0095591C">
      <w:pPr>
        <w:spacing w:after="60"/>
        <w:ind w:left="210"/>
      </w:pPr>
      <w:r>
        <w:continuationSeparator/>
      </w:r>
    </w:p>
    <w:p w:rsidR="009A258A" w:rsidRDefault="009A25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705C" w:rsidRDefault="00F5705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F5705C" w:rsidRDefault="00F570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144C97"/>
    <w:multiLevelType w:val="hybridMultilevel"/>
    <w:tmpl w:val="2182E0A4"/>
    <w:lvl w:ilvl="0" w:tplc="8C563738">
      <w:start w:val="1"/>
      <w:numFmt w:val="bullet"/>
      <w:lvlText w:val="-"/>
      <w:lvlJc w:val="left"/>
      <w:pPr>
        <w:tabs>
          <w:tab w:val="num" w:pos="720"/>
        </w:tabs>
        <w:ind w:left="720" w:hanging="360"/>
      </w:pPr>
      <w:rPr>
        <w:rFonts w:ascii="Times New Roman" w:hAnsi="Times New Roman" w:hint="default"/>
      </w:rPr>
    </w:lvl>
    <w:lvl w:ilvl="1" w:tplc="A992CE08" w:tentative="1">
      <w:start w:val="1"/>
      <w:numFmt w:val="bullet"/>
      <w:lvlText w:val="-"/>
      <w:lvlJc w:val="left"/>
      <w:pPr>
        <w:tabs>
          <w:tab w:val="num" w:pos="1440"/>
        </w:tabs>
        <w:ind w:left="1440" w:hanging="360"/>
      </w:pPr>
      <w:rPr>
        <w:rFonts w:ascii="Times New Roman" w:hAnsi="Times New Roman" w:hint="default"/>
      </w:rPr>
    </w:lvl>
    <w:lvl w:ilvl="2" w:tplc="C3DA045C" w:tentative="1">
      <w:start w:val="1"/>
      <w:numFmt w:val="bullet"/>
      <w:lvlText w:val="-"/>
      <w:lvlJc w:val="left"/>
      <w:pPr>
        <w:tabs>
          <w:tab w:val="num" w:pos="2160"/>
        </w:tabs>
        <w:ind w:left="2160" w:hanging="360"/>
      </w:pPr>
      <w:rPr>
        <w:rFonts w:ascii="Times New Roman" w:hAnsi="Times New Roman" w:hint="default"/>
      </w:rPr>
    </w:lvl>
    <w:lvl w:ilvl="3" w:tplc="BC9430AC" w:tentative="1">
      <w:start w:val="1"/>
      <w:numFmt w:val="bullet"/>
      <w:lvlText w:val="-"/>
      <w:lvlJc w:val="left"/>
      <w:pPr>
        <w:tabs>
          <w:tab w:val="num" w:pos="2880"/>
        </w:tabs>
        <w:ind w:left="2880" w:hanging="360"/>
      </w:pPr>
      <w:rPr>
        <w:rFonts w:ascii="Times New Roman" w:hAnsi="Times New Roman" w:hint="default"/>
      </w:rPr>
    </w:lvl>
    <w:lvl w:ilvl="4" w:tplc="9766A73C" w:tentative="1">
      <w:start w:val="1"/>
      <w:numFmt w:val="bullet"/>
      <w:lvlText w:val="-"/>
      <w:lvlJc w:val="left"/>
      <w:pPr>
        <w:tabs>
          <w:tab w:val="num" w:pos="3600"/>
        </w:tabs>
        <w:ind w:left="3600" w:hanging="360"/>
      </w:pPr>
      <w:rPr>
        <w:rFonts w:ascii="Times New Roman" w:hAnsi="Times New Roman" w:hint="default"/>
      </w:rPr>
    </w:lvl>
    <w:lvl w:ilvl="5" w:tplc="4C2E0BF2" w:tentative="1">
      <w:start w:val="1"/>
      <w:numFmt w:val="bullet"/>
      <w:lvlText w:val="-"/>
      <w:lvlJc w:val="left"/>
      <w:pPr>
        <w:tabs>
          <w:tab w:val="num" w:pos="4320"/>
        </w:tabs>
        <w:ind w:left="4320" w:hanging="360"/>
      </w:pPr>
      <w:rPr>
        <w:rFonts w:ascii="Times New Roman" w:hAnsi="Times New Roman" w:hint="default"/>
      </w:rPr>
    </w:lvl>
    <w:lvl w:ilvl="6" w:tplc="8A4ADC8C" w:tentative="1">
      <w:start w:val="1"/>
      <w:numFmt w:val="bullet"/>
      <w:lvlText w:val="-"/>
      <w:lvlJc w:val="left"/>
      <w:pPr>
        <w:tabs>
          <w:tab w:val="num" w:pos="5040"/>
        </w:tabs>
        <w:ind w:left="5040" w:hanging="360"/>
      </w:pPr>
      <w:rPr>
        <w:rFonts w:ascii="Times New Roman" w:hAnsi="Times New Roman" w:hint="default"/>
      </w:rPr>
    </w:lvl>
    <w:lvl w:ilvl="7" w:tplc="8DEC0D28" w:tentative="1">
      <w:start w:val="1"/>
      <w:numFmt w:val="bullet"/>
      <w:lvlText w:val="-"/>
      <w:lvlJc w:val="left"/>
      <w:pPr>
        <w:tabs>
          <w:tab w:val="num" w:pos="5760"/>
        </w:tabs>
        <w:ind w:left="5760" w:hanging="360"/>
      </w:pPr>
      <w:rPr>
        <w:rFonts w:ascii="Times New Roman" w:hAnsi="Times New Roman" w:hint="default"/>
      </w:rPr>
    </w:lvl>
    <w:lvl w:ilvl="8" w:tplc="00CE53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6C4F2B"/>
    <w:multiLevelType w:val="hybridMultilevel"/>
    <w:tmpl w:val="B8622BFE"/>
    <w:lvl w:ilvl="0" w:tplc="3CD40BC0">
      <w:start w:val="1"/>
      <w:numFmt w:val="bullet"/>
      <w:lvlText w:val="-"/>
      <w:lvlJc w:val="left"/>
      <w:pPr>
        <w:tabs>
          <w:tab w:val="num" w:pos="720"/>
        </w:tabs>
        <w:ind w:left="720" w:hanging="360"/>
      </w:pPr>
      <w:rPr>
        <w:rFonts w:ascii="Times" w:hAnsi="Times" w:hint="default"/>
      </w:rPr>
    </w:lvl>
    <w:lvl w:ilvl="1" w:tplc="234ED3D2" w:tentative="1">
      <w:start w:val="1"/>
      <w:numFmt w:val="bullet"/>
      <w:lvlText w:val="-"/>
      <w:lvlJc w:val="left"/>
      <w:pPr>
        <w:tabs>
          <w:tab w:val="num" w:pos="1440"/>
        </w:tabs>
        <w:ind w:left="1440" w:hanging="360"/>
      </w:pPr>
      <w:rPr>
        <w:rFonts w:ascii="Times" w:hAnsi="Times" w:hint="default"/>
      </w:rPr>
    </w:lvl>
    <w:lvl w:ilvl="2" w:tplc="B058CC14" w:tentative="1">
      <w:start w:val="1"/>
      <w:numFmt w:val="bullet"/>
      <w:lvlText w:val="-"/>
      <w:lvlJc w:val="left"/>
      <w:pPr>
        <w:tabs>
          <w:tab w:val="num" w:pos="2160"/>
        </w:tabs>
        <w:ind w:left="2160" w:hanging="360"/>
      </w:pPr>
      <w:rPr>
        <w:rFonts w:ascii="Times" w:hAnsi="Times" w:hint="default"/>
      </w:rPr>
    </w:lvl>
    <w:lvl w:ilvl="3" w:tplc="D188CD08" w:tentative="1">
      <w:start w:val="1"/>
      <w:numFmt w:val="bullet"/>
      <w:lvlText w:val="-"/>
      <w:lvlJc w:val="left"/>
      <w:pPr>
        <w:tabs>
          <w:tab w:val="num" w:pos="2880"/>
        </w:tabs>
        <w:ind w:left="2880" w:hanging="360"/>
      </w:pPr>
      <w:rPr>
        <w:rFonts w:ascii="Times" w:hAnsi="Times" w:hint="default"/>
      </w:rPr>
    </w:lvl>
    <w:lvl w:ilvl="4" w:tplc="573E5042" w:tentative="1">
      <w:start w:val="1"/>
      <w:numFmt w:val="bullet"/>
      <w:lvlText w:val="-"/>
      <w:lvlJc w:val="left"/>
      <w:pPr>
        <w:tabs>
          <w:tab w:val="num" w:pos="3600"/>
        </w:tabs>
        <w:ind w:left="3600" w:hanging="360"/>
      </w:pPr>
      <w:rPr>
        <w:rFonts w:ascii="Times" w:hAnsi="Times" w:hint="default"/>
      </w:rPr>
    </w:lvl>
    <w:lvl w:ilvl="5" w:tplc="483C97A8" w:tentative="1">
      <w:start w:val="1"/>
      <w:numFmt w:val="bullet"/>
      <w:lvlText w:val="-"/>
      <w:lvlJc w:val="left"/>
      <w:pPr>
        <w:tabs>
          <w:tab w:val="num" w:pos="4320"/>
        </w:tabs>
        <w:ind w:left="4320" w:hanging="360"/>
      </w:pPr>
      <w:rPr>
        <w:rFonts w:ascii="Times" w:hAnsi="Times" w:hint="default"/>
      </w:rPr>
    </w:lvl>
    <w:lvl w:ilvl="6" w:tplc="853611D8" w:tentative="1">
      <w:start w:val="1"/>
      <w:numFmt w:val="bullet"/>
      <w:lvlText w:val="-"/>
      <w:lvlJc w:val="left"/>
      <w:pPr>
        <w:tabs>
          <w:tab w:val="num" w:pos="5040"/>
        </w:tabs>
        <w:ind w:left="5040" w:hanging="360"/>
      </w:pPr>
      <w:rPr>
        <w:rFonts w:ascii="Times" w:hAnsi="Times" w:hint="default"/>
      </w:rPr>
    </w:lvl>
    <w:lvl w:ilvl="7" w:tplc="F4C84B1C" w:tentative="1">
      <w:start w:val="1"/>
      <w:numFmt w:val="bullet"/>
      <w:lvlText w:val="-"/>
      <w:lvlJc w:val="left"/>
      <w:pPr>
        <w:tabs>
          <w:tab w:val="num" w:pos="5760"/>
        </w:tabs>
        <w:ind w:left="5760" w:hanging="360"/>
      </w:pPr>
      <w:rPr>
        <w:rFonts w:ascii="Times" w:hAnsi="Times" w:hint="default"/>
      </w:rPr>
    </w:lvl>
    <w:lvl w:ilvl="8" w:tplc="CE1A3716" w:tentative="1">
      <w:start w:val="1"/>
      <w:numFmt w:val="bullet"/>
      <w:lvlText w:val="-"/>
      <w:lvlJc w:val="left"/>
      <w:pPr>
        <w:tabs>
          <w:tab w:val="num" w:pos="6480"/>
        </w:tabs>
        <w:ind w:left="6480" w:hanging="360"/>
      </w:pPr>
      <w:rPr>
        <w:rFonts w:ascii="Times" w:hAnsi="Times" w:hint="default"/>
      </w:rPr>
    </w:lvl>
  </w:abstractNum>
  <w:abstractNum w:abstractNumId="5">
    <w:nsid w:val="10694313"/>
    <w:multiLevelType w:val="hybridMultilevel"/>
    <w:tmpl w:val="86FE6504"/>
    <w:lvl w:ilvl="0" w:tplc="FB188DD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9695077"/>
    <w:multiLevelType w:val="hybridMultilevel"/>
    <w:tmpl w:val="7B8AE26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A106C0"/>
    <w:multiLevelType w:val="hybridMultilevel"/>
    <w:tmpl w:val="510EE988"/>
    <w:lvl w:ilvl="0" w:tplc="C78E4036">
      <w:start w:val="1"/>
      <w:numFmt w:val="bullet"/>
      <w:lvlText w:val="•"/>
      <w:lvlJc w:val="left"/>
      <w:pPr>
        <w:tabs>
          <w:tab w:val="num" w:pos="720"/>
        </w:tabs>
        <w:ind w:left="720" w:hanging="360"/>
      </w:pPr>
      <w:rPr>
        <w:rFonts w:ascii="Arial" w:hAnsi="Arial" w:hint="default"/>
      </w:rPr>
    </w:lvl>
    <w:lvl w:ilvl="1" w:tplc="DD129750" w:tentative="1">
      <w:start w:val="1"/>
      <w:numFmt w:val="bullet"/>
      <w:lvlText w:val="•"/>
      <w:lvlJc w:val="left"/>
      <w:pPr>
        <w:tabs>
          <w:tab w:val="num" w:pos="1440"/>
        </w:tabs>
        <w:ind w:left="1440" w:hanging="360"/>
      </w:pPr>
      <w:rPr>
        <w:rFonts w:ascii="Arial" w:hAnsi="Arial" w:hint="default"/>
      </w:rPr>
    </w:lvl>
    <w:lvl w:ilvl="2" w:tplc="827A1026" w:tentative="1">
      <w:start w:val="1"/>
      <w:numFmt w:val="bullet"/>
      <w:lvlText w:val="•"/>
      <w:lvlJc w:val="left"/>
      <w:pPr>
        <w:tabs>
          <w:tab w:val="num" w:pos="2160"/>
        </w:tabs>
        <w:ind w:left="2160" w:hanging="360"/>
      </w:pPr>
      <w:rPr>
        <w:rFonts w:ascii="Arial" w:hAnsi="Arial" w:hint="default"/>
      </w:rPr>
    </w:lvl>
    <w:lvl w:ilvl="3" w:tplc="F30E05E0" w:tentative="1">
      <w:start w:val="1"/>
      <w:numFmt w:val="bullet"/>
      <w:lvlText w:val="•"/>
      <w:lvlJc w:val="left"/>
      <w:pPr>
        <w:tabs>
          <w:tab w:val="num" w:pos="2880"/>
        </w:tabs>
        <w:ind w:left="2880" w:hanging="360"/>
      </w:pPr>
      <w:rPr>
        <w:rFonts w:ascii="Arial" w:hAnsi="Arial" w:hint="default"/>
      </w:rPr>
    </w:lvl>
    <w:lvl w:ilvl="4" w:tplc="9F5E4912" w:tentative="1">
      <w:start w:val="1"/>
      <w:numFmt w:val="bullet"/>
      <w:lvlText w:val="•"/>
      <w:lvlJc w:val="left"/>
      <w:pPr>
        <w:tabs>
          <w:tab w:val="num" w:pos="3600"/>
        </w:tabs>
        <w:ind w:left="3600" w:hanging="360"/>
      </w:pPr>
      <w:rPr>
        <w:rFonts w:ascii="Arial" w:hAnsi="Arial" w:hint="default"/>
      </w:rPr>
    </w:lvl>
    <w:lvl w:ilvl="5" w:tplc="CC5203F4" w:tentative="1">
      <w:start w:val="1"/>
      <w:numFmt w:val="bullet"/>
      <w:lvlText w:val="•"/>
      <w:lvlJc w:val="left"/>
      <w:pPr>
        <w:tabs>
          <w:tab w:val="num" w:pos="4320"/>
        </w:tabs>
        <w:ind w:left="4320" w:hanging="360"/>
      </w:pPr>
      <w:rPr>
        <w:rFonts w:ascii="Arial" w:hAnsi="Arial" w:hint="default"/>
      </w:rPr>
    </w:lvl>
    <w:lvl w:ilvl="6" w:tplc="08AE3C00" w:tentative="1">
      <w:start w:val="1"/>
      <w:numFmt w:val="bullet"/>
      <w:lvlText w:val="•"/>
      <w:lvlJc w:val="left"/>
      <w:pPr>
        <w:tabs>
          <w:tab w:val="num" w:pos="5040"/>
        </w:tabs>
        <w:ind w:left="5040" w:hanging="360"/>
      </w:pPr>
      <w:rPr>
        <w:rFonts w:ascii="Arial" w:hAnsi="Arial" w:hint="default"/>
      </w:rPr>
    </w:lvl>
    <w:lvl w:ilvl="7" w:tplc="360CE364" w:tentative="1">
      <w:start w:val="1"/>
      <w:numFmt w:val="bullet"/>
      <w:lvlText w:val="•"/>
      <w:lvlJc w:val="left"/>
      <w:pPr>
        <w:tabs>
          <w:tab w:val="num" w:pos="5760"/>
        </w:tabs>
        <w:ind w:left="5760" w:hanging="360"/>
      </w:pPr>
      <w:rPr>
        <w:rFonts w:ascii="Arial" w:hAnsi="Arial" w:hint="default"/>
      </w:rPr>
    </w:lvl>
    <w:lvl w:ilvl="8" w:tplc="1F289D0A" w:tentative="1">
      <w:start w:val="1"/>
      <w:numFmt w:val="bullet"/>
      <w:lvlText w:val="•"/>
      <w:lvlJc w:val="left"/>
      <w:pPr>
        <w:tabs>
          <w:tab w:val="num" w:pos="6480"/>
        </w:tabs>
        <w:ind w:left="6480" w:hanging="360"/>
      </w:pPr>
      <w:rPr>
        <w:rFonts w:ascii="Arial" w:hAnsi="Arial" w:hint="default"/>
      </w:rPr>
    </w:lvl>
  </w:abstractNum>
  <w:abstractNum w:abstractNumId="17">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nsid w:val="4C4F3A26"/>
    <w:multiLevelType w:val="multilevel"/>
    <w:tmpl w:val="9A94B106"/>
    <w:lvl w:ilvl="0">
      <w:start w:val="1"/>
      <w:numFmt w:val="decimal"/>
      <w:lvlText w:val="%1."/>
      <w:lvlJc w:val="left"/>
      <w:pPr>
        <w:ind w:left="360"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72C00E1"/>
    <w:multiLevelType w:val="hybridMultilevel"/>
    <w:tmpl w:val="B810D5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246896"/>
    <w:multiLevelType w:val="hybridMultilevel"/>
    <w:tmpl w:val="37DAEF2C"/>
    <w:lvl w:ilvl="0" w:tplc="2AA20326">
      <w:start w:val="1"/>
      <w:numFmt w:val="bullet"/>
      <w:lvlText w:val="•"/>
      <w:lvlJc w:val="left"/>
      <w:pPr>
        <w:tabs>
          <w:tab w:val="num" w:pos="720"/>
        </w:tabs>
        <w:ind w:left="720" w:hanging="360"/>
      </w:pPr>
      <w:rPr>
        <w:rFonts w:ascii="Arial" w:hAnsi="Arial" w:hint="default"/>
      </w:rPr>
    </w:lvl>
    <w:lvl w:ilvl="1" w:tplc="3506B7FA" w:tentative="1">
      <w:start w:val="1"/>
      <w:numFmt w:val="bullet"/>
      <w:lvlText w:val="•"/>
      <w:lvlJc w:val="left"/>
      <w:pPr>
        <w:tabs>
          <w:tab w:val="num" w:pos="1440"/>
        </w:tabs>
        <w:ind w:left="1440" w:hanging="360"/>
      </w:pPr>
      <w:rPr>
        <w:rFonts w:ascii="Arial" w:hAnsi="Arial" w:hint="default"/>
      </w:rPr>
    </w:lvl>
    <w:lvl w:ilvl="2" w:tplc="86200C7A" w:tentative="1">
      <w:start w:val="1"/>
      <w:numFmt w:val="bullet"/>
      <w:lvlText w:val="•"/>
      <w:lvlJc w:val="left"/>
      <w:pPr>
        <w:tabs>
          <w:tab w:val="num" w:pos="2160"/>
        </w:tabs>
        <w:ind w:left="2160" w:hanging="360"/>
      </w:pPr>
      <w:rPr>
        <w:rFonts w:ascii="Arial" w:hAnsi="Arial" w:hint="default"/>
      </w:rPr>
    </w:lvl>
    <w:lvl w:ilvl="3" w:tplc="E6E2072A" w:tentative="1">
      <w:start w:val="1"/>
      <w:numFmt w:val="bullet"/>
      <w:lvlText w:val="•"/>
      <w:lvlJc w:val="left"/>
      <w:pPr>
        <w:tabs>
          <w:tab w:val="num" w:pos="2880"/>
        </w:tabs>
        <w:ind w:left="2880" w:hanging="360"/>
      </w:pPr>
      <w:rPr>
        <w:rFonts w:ascii="Arial" w:hAnsi="Arial" w:hint="default"/>
      </w:rPr>
    </w:lvl>
    <w:lvl w:ilvl="4" w:tplc="5964B4E6" w:tentative="1">
      <w:start w:val="1"/>
      <w:numFmt w:val="bullet"/>
      <w:lvlText w:val="•"/>
      <w:lvlJc w:val="left"/>
      <w:pPr>
        <w:tabs>
          <w:tab w:val="num" w:pos="3600"/>
        </w:tabs>
        <w:ind w:left="3600" w:hanging="360"/>
      </w:pPr>
      <w:rPr>
        <w:rFonts w:ascii="Arial" w:hAnsi="Arial" w:hint="default"/>
      </w:rPr>
    </w:lvl>
    <w:lvl w:ilvl="5" w:tplc="86BC3B76" w:tentative="1">
      <w:start w:val="1"/>
      <w:numFmt w:val="bullet"/>
      <w:lvlText w:val="•"/>
      <w:lvlJc w:val="left"/>
      <w:pPr>
        <w:tabs>
          <w:tab w:val="num" w:pos="4320"/>
        </w:tabs>
        <w:ind w:left="4320" w:hanging="360"/>
      </w:pPr>
      <w:rPr>
        <w:rFonts w:ascii="Arial" w:hAnsi="Arial" w:hint="default"/>
      </w:rPr>
    </w:lvl>
    <w:lvl w:ilvl="6" w:tplc="9758908C" w:tentative="1">
      <w:start w:val="1"/>
      <w:numFmt w:val="bullet"/>
      <w:lvlText w:val="•"/>
      <w:lvlJc w:val="left"/>
      <w:pPr>
        <w:tabs>
          <w:tab w:val="num" w:pos="5040"/>
        </w:tabs>
        <w:ind w:left="5040" w:hanging="360"/>
      </w:pPr>
      <w:rPr>
        <w:rFonts w:ascii="Arial" w:hAnsi="Arial" w:hint="default"/>
      </w:rPr>
    </w:lvl>
    <w:lvl w:ilvl="7" w:tplc="AE52229A" w:tentative="1">
      <w:start w:val="1"/>
      <w:numFmt w:val="bullet"/>
      <w:lvlText w:val="•"/>
      <w:lvlJc w:val="left"/>
      <w:pPr>
        <w:tabs>
          <w:tab w:val="num" w:pos="5760"/>
        </w:tabs>
        <w:ind w:left="5760" w:hanging="360"/>
      </w:pPr>
      <w:rPr>
        <w:rFonts w:ascii="Arial" w:hAnsi="Arial" w:hint="default"/>
      </w:rPr>
    </w:lvl>
    <w:lvl w:ilvl="8" w:tplc="CD5AA54C" w:tentative="1">
      <w:start w:val="1"/>
      <w:numFmt w:val="bullet"/>
      <w:lvlText w:val="•"/>
      <w:lvlJc w:val="left"/>
      <w:pPr>
        <w:tabs>
          <w:tab w:val="num" w:pos="6480"/>
        </w:tabs>
        <w:ind w:left="6480" w:hanging="360"/>
      </w:pPr>
      <w:rPr>
        <w:rFonts w:ascii="Arial" w:hAnsi="Arial"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3"/>
  </w:num>
  <w:num w:numId="4">
    <w:abstractNumId w:val="18"/>
  </w:num>
  <w:num w:numId="5">
    <w:abstractNumId w:val="9"/>
  </w:num>
  <w:num w:numId="6">
    <w:abstractNumId w:val="27"/>
  </w:num>
  <w:num w:numId="7">
    <w:abstractNumId w:val="6"/>
  </w:num>
  <w:num w:numId="8">
    <w:abstractNumId w:val="19"/>
  </w:num>
  <w:num w:numId="9">
    <w:abstractNumId w:val="12"/>
  </w:num>
  <w:num w:numId="10">
    <w:abstractNumId w:val="25"/>
  </w:num>
  <w:num w:numId="11">
    <w:abstractNumId w:val="28"/>
  </w:num>
  <w:num w:numId="12">
    <w:abstractNumId w:val="29"/>
  </w:num>
  <w:num w:numId="13">
    <w:abstractNumId w:val="13"/>
  </w:num>
  <w:num w:numId="14">
    <w:abstractNumId w:val="15"/>
  </w:num>
  <w:num w:numId="15">
    <w:abstractNumId w:val="11"/>
  </w:num>
  <w:num w:numId="16">
    <w:abstractNumId w:val="23"/>
  </w:num>
  <w:num w:numId="17">
    <w:abstractNumId w:val="0"/>
  </w:num>
  <w:num w:numId="18">
    <w:abstractNumId w:val="20"/>
  </w:num>
  <w:num w:numId="19">
    <w:abstractNumId w:val="4"/>
  </w:num>
  <w:num w:numId="20">
    <w:abstractNumId w:val="2"/>
  </w:num>
  <w:num w:numId="21">
    <w:abstractNumId w:val="26"/>
  </w:num>
  <w:num w:numId="22">
    <w:abstractNumId w:val="16"/>
  </w:num>
  <w:num w:numId="23">
    <w:abstractNumId w:val="1"/>
  </w:num>
  <w:num w:numId="24">
    <w:abstractNumId w:val="24"/>
  </w:num>
  <w:num w:numId="25">
    <w:abstractNumId w:val="22"/>
  </w:num>
  <w:num w:numId="26">
    <w:abstractNumId w:val="8"/>
  </w:num>
  <w:num w:numId="27">
    <w:abstractNumId w:val="10"/>
  </w:num>
  <w:num w:numId="28">
    <w:abstractNumId w:val="14"/>
  </w:num>
  <w:num w:numId="29">
    <w:abstractNumId w:val="5"/>
  </w:num>
  <w:num w:numId="30">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B5E"/>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67C"/>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D9"/>
    <w:rsid w:val="000450E6"/>
    <w:rsid w:val="00045184"/>
    <w:rsid w:val="00045A43"/>
    <w:rsid w:val="00045A7A"/>
    <w:rsid w:val="00045FD9"/>
    <w:rsid w:val="00047A44"/>
    <w:rsid w:val="00051A1C"/>
    <w:rsid w:val="00051DF7"/>
    <w:rsid w:val="00052A17"/>
    <w:rsid w:val="00053439"/>
    <w:rsid w:val="00053FBC"/>
    <w:rsid w:val="000544FF"/>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1F00"/>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3ED"/>
    <w:rsid w:val="00075C68"/>
    <w:rsid w:val="00075F36"/>
    <w:rsid w:val="000768C8"/>
    <w:rsid w:val="00076F3D"/>
    <w:rsid w:val="00077EDB"/>
    <w:rsid w:val="00080509"/>
    <w:rsid w:val="00080ACE"/>
    <w:rsid w:val="00080EF1"/>
    <w:rsid w:val="00081201"/>
    <w:rsid w:val="00081207"/>
    <w:rsid w:val="00081A94"/>
    <w:rsid w:val="00081C73"/>
    <w:rsid w:val="00082878"/>
    <w:rsid w:val="0008287C"/>
    <w:rsid w:val="00083E75"/>
    <w:rsid w:val="000843AE"/>
    <w:rsid w:val="000843E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1D6A"/>
    <w:rsid w:val="0009277A"/>
    <w:rsid w:val="000932F6"/>
    <w:rsid w:val="00093352"/>
    <w:rsid w:val="00093566"/>
    <w:rsid w:val="000938DF"/>
    <w:rsid w:val="00093903"/>
    <w:rsid w:val="00093C80"/>
    <w:rsid w:val="000941CE"/>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0F5"/>
    <w:rsid w:val="000A3401"/>
    <w:rsid w:val="000A36D1"/>
    <w:rsid w:val="000A3BFA"/>
    <w:rsid w:val="000A41E3"/>
    <w:rsid w:val="000A429C"/>
    <w:rsid w:val="000A42F1"/>
    <w:rsid w:val="000A4AEE"/>
    <w:rsid w:val="000A4D7E"/>
    <w:rsid w:val="000A62E9"/>
    <w:rsid w:val="000A63B1"/>
    <w:rsid w:val="000A6A7D"/>
    <w:rsid w:val="000A76D0"/>
    <w:rsid w:val="000B0ECD"/>
    <w:rsid w:val="000B132D"/>
    <w:rsid w:val="000B191E"/>
    <w:rsid w:val="000B1AB4"/>
    <w:rsid w:val="000B1FB6"/>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1997"/>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2A9"/>
    <w:rsid w:val="000C65BA"/>
    <w:rsid w:val="000C69FB"/>
    <w:rsid w:val="000C6C93"/>
    <w:rsid w:val="000C70B0"/>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629"/>
    <w:rsid w:val="000E2F21"/>
    <w:rsid w:val="000E31E6"/>
    <w:rsid w:val="000E36CC"/>
    <w:rsid w:val="000E3918"/>
    <w:rsid w:val="000E3F8B"/>
    <w:rsid w:val="000E4371"/>
    <w:rsid w:val="000E4A9B"/>
    <w:rsid w:val="000E50D8"/>
    <w:rsid w:val="000E5879"/>
    <w:rsid w:val="000E5934"/>
    <w:rsid w:val="000E5E29"/>
    <w:rsid w:val="000E5E4D"/>
    <w:rsid w:val="000E6B75"/>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048"/>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726"/>
    <w:rsid w:val="00120A0E"/>
    <w:rsid w:val="001222A8"/>
    <w:rsid w:val="001227A1"/>
    <w:rsid w:val="00122BEC"/>
    <w:rsid w:val="00122C86"/>
    <w:rsid w:val="00123EEA"/>
    <w:rsid w:val="001242B2"/>
    <w:rsid w:val="001243A1"/>
    <w:rsid w:val="00124D63"/>
    <w:rsid w:val="00124E89"/>
    <w:rsid w:val="0012515C"/>
    <w:rsid w:val="0012520A"/>
    <w:rsid w:val="00125397"/>
    <w:rsid w:val="00125440"/>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3F5"/>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4C3F"/>
    <w:rsid w:val="0014507E"/>
    <w:rsid w:val="00145831"/>
    <w:rsid w:val="00145C19"/>
    <w:rsid w:val="001466A9"/>
    <w:rsid w:val="00146872"/>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D36"/>
    <w:rsid w:val="001554FB"/>
    <w:rsid w:val="00155755"/>
    <w:rsid w:val="001558F4"/>
    <w:rsid w:val="00155FFC"/>
    <w:rsid w:val="0015613C"/>
    <w:rsid w:val="001564F6"/>
    <w:rsid w:val="00156673"/>
    <w:rsid w:val="001566FA"/>
    <w:rsid w:val="00156A4A"/>
    <w:rsid w:val="00156FA8"/>
    <w:rsid w:val="0015746D"/>
    <w:rsid w:val="0015784E"/>
    <w:rsid w:val="00157C3E"/>
    <w:rsid w:val="00160163"/>
    <w:rsid w:val="001606B6"/>
    <w:rsid w:val="00160F54"/>
    <w:rsid w:val="00161212"/>
    <w:rsid w:val="00161518"/>
    <w:rsid w:val="001618C1"/>
    <w:rsid w:val="00161E07"/>
    <w:rsid w:val="00162007"/>
    <w:rsid w:val="00163000"/>
    <w:rsid w:val="001630BA"/>
    <w:rsid w:val="001638EA"/>
    <w:rsid w:val="00163DB5"/>
    <w:rsid w:val="001642BA"/>
    <w:rsid w:val="0016486C"/>
    <w:rsid w:val="0016487F"/>
    <w:rsid w:val="00164903"/>
    <w:rsid w:val="00164ADD"/>
    <w:rsid w:val="0016512B"/>
    <w:rsid w:val="001652A0"/>
    <w:rsid w:val="00165816"/>
    <w:rsid w:val="00166042"/>
    <w:rsid w:val="00166236"/>
    <w:rsid w:val="0016649F"/>
    <w:rsid w:val="001664A6"/>
    <w:rsid w:val="001670C1"/>
    <w:rsid w:val="0017017E"/>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7C3"/>
    <w:rsid w:val="00177E27"/>
    <w:rsid w:val="001800ED"/>
    <w:rsid w:val="001801B1"/>
    <w:rsid w:val="00180B1D"/>
    <w:rsid w:val="001818F5"/>
    <w:rsid w:val="001824DC"/>
    <w:rsid w:val="0018284D"/>
    <w:rsid w:val="00182A33"/>
    <w:rsid w:val="00182CB9"/>
    <w:rsid w:val="00183510"/>
    <w:rsid w:val="00183D3B"/>
    <w:rsid w:val="0018416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28DF"/>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1C5C"/>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C35"/>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05B"/>
    <w:rsid w:val="001C06AA"/>
    <w:rsid w:val="001C08A4"/>
    <w:rsid w:val="001C1283"/>
    <w:rsid w:val="001C15EB"/>
    <w:rsid w:val="001C1A86"/>
    <w:rsid w:val="001C2207"/>
    <w:rsid w:val="001C2476"/>
    <w:rsid w:val="001C2808"/>
    <w:rsid w:val="001C2B0F"/>
    <w:rsid w:val="001C2E00"/>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7AA"/>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4A4"/>
    <w:rsid w:val="001F3A60"/>
    <w:rsid w:val="001F405A"/>
    <w:rsid w:val="001F41B6"/>
    <w:rsid w:val="001F42BC"/>
    <w:rsid w:val="001F501C"/>
    <w:rsid w:val="001F50A1"/>
    <w:rsid w:val="001F5190"/>
    <w:rsid w:val="001F61A7"/>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07CAA"/>
    <w:rsid w:val="00210E29"/>
    <w:rsid w:val="002116DB"/>
    <w:rsid w:val="002118A8"/>
    <w:rsid w:val="00212CEE"/>
    <w:rsid w:val="00212F9A"/>
    <w:rsid w:val="00213644"/>
    <w:rsid w:val="002136ED"/>
    <w:rsid w:val="00213953"/>
    <w:rsid w:val="00213C3B"/>
    <w:rsid w:val="0021401C"/>
    <w:rsid w:val="002140F1"/>
    <w:rsid w:val="002141FB"/>
    <w:rsid w:val="00214BBE"/>
    <w:rsid w:val="002155C0"/>
    <w:rsid w:val="00215A5E"/>
    <w:rsid w:val="00215AA7"/>
    <w:rsid w:val="00215AC2"/>
    <w:rsid w:val="00215BCE"/>
    <w:rsid w:val="002174B4"/>
    <w:rsid w:val="002175F1"/>
    <w:rsid w:val="00217F70"/>
    <w:rsid w:val="0022024B"/>
    <w:rsid w:val="00220892"/>
    <w:rsid w:val="002208C7"/>
    <w:rsid w:val="00221759"/>
    <w:rsid w:val="0022240E"/>
    <w:rsid w:val="00222EA5"/>
    <w:rsid w:val="002230F7"/>
    <w:rsid w:val="002238F0"/>
    <w:rsid w:val="00224DCF"/>
    <w:rsid w:val="002252B4"/>
    <w:rsid w:val="00225454"/>
    <w:rsid w:val="00225716"/>
    <w:rsid w:val="002257BF"/>
    <w:rsid w:val="00225A03"/>
    <w:rsid w:val="002260E9"/>
    <w:rsid w:val="0022650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4F3"/>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5A9"/>
    <w:rsid w:val="002479DD"/>
    <w:rsid w:val="00247CD6"/>
    <w:rsid w:val="0025193F"/>
    <w:rsid w:val="002519C5"/>
    <w:rsid w:val="00251C7B"/>
    <w:rsid w:val="00252B1D"/>
    <w:rsid w:val="00253080"/>
    <w:rsid w:val="0025390D"/>
    <w:rsid w:val="0025397D"/>
    <w:rsid w:val="00254079"/>
    <w:rsid w:val="00254308"/>
    <w:rsid w:val="00254BCF"/>
    <w:rsid w:val="00254C24"/>
    <w:rsid w:val="00254F93"/>
    <w:rsid w:val="00255728"/>
    <w:rsid w:val="00255DBB"/>
    <w:rsid w:val="00256773"/>
    <w:rsid w:val="00257016"/>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754"/>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322"/>
    <w:rsid w:val="002815BE"/>
    <w:rsid w:val="00281D4A"/>
    <w:rsid w:val="00282A0D"/>
    <w:rsid w:val="002836DA"/>
    <w:rsid w:val="00283834"/>
    <w:rsid w:val="002838DA"/>
    <w:rsid w:val="0028427E"/>
    <w:rsid w:val="00285734"/>
    <w:rsid w:val="00285D31"/>
    <w:rsid w:val="00286804"/>
    <w:rsid w:val="0028708D"/>
    <w:rsid w:val="002870BD"/>
    <w:rsid w:val="00287453"/>
    <w:rsid w:val="002900B2"/>
    <w:rsid w:val="00290653"/>
    <w:rsid w:val="002911CD"/>
    <w:rsid w:val="002911D9"/>
    <w:rsid w:val="00291582"/>
    <w:rsid w:val="00291EEE"/>
    <w:rsid w:val="0029264F"/>
    <w:rsid w:val="00292883"/>
    <w:rsid w:val="002928FA"/>
    <w:rsid w:val="00293E98"/>
    <w:rsid w:val="00294158"/>
    <w:rsid w:val="0029431D"/>
    <w:rsid w:val="00294774"/>
    <w:rsid w:val="002947F5"/>
    <w:rsid w:val="00295572"/>
    <w:rsid w:val="0029562B"/>
    <w:rsid w:val="00295A11"/>
    <w:rsid w:val="00295EFA"/>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0"/>
    <w:rsid w:val="002A713D"/>
    <w:rsid w:val="002A71E0"/>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59B8"/>
    <w:rsid w:val="002B6225"/>
    <w:rsid w:val="002B650E"/>
    <w:rsid w:val="002B6AFF"/>
    <w:rsid w:val="002B6B54"/>
    <w:rsid w:val="002B6C9B"/>
    <w:rsid w:val="002B75C6"/>
    <w:rsid w:val="002B7B17"/>
    <w:rsid w:val="002C0B1B"/>
    <w:rsid w:val="002C0B58"/>
    <w:rsid w:val="002C0C0A"/>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75F"/>
    <w:rsid w:val="002C6812"/>
    <w:rsid w:val="002C709F"/>
    <w:rsid w:val="002C7896"/>
    <w:rsid w:val="002C7B97"/>
    <w:rsid w:val="002C7C48"/>
    <w:rsid w:val="002D045C"/>
    <w:rsid w:val="002D0E6A"/>
    <w:rsid w:val="002D0F2C"/>
    <w:rsid w:val="002D0FAD"/>
    <w:rsid w:val="002D1721"/>
    <w:rsid w:val="002D17BE"/>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41D"/>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1FF"/>
    <w:rsid w:val="002E771B"/>
    <w:rsid w:val="002E79C8"/>
    <w:rsid w:val="002F0299"/>
    <w:rsid w:val="002F078B"/>
    <w:rsid w:val="002F0870"/>
    <w:rsid w:val="002F09A5"/>
    <w:rsid w:val="002F1A69"/>
    <w:rsid w:val="002F1D4B"/>
    <w:rsid w:val="002F234D"/>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410"/>
    <w:rsid w:val="00302DD6"/>
    <w:rsid w:val="00302FE1"/>
    <w:rsid w:val="00303320"/>
    <w:rsid w:val="003036B7"/>
    <w:rsid w:val="00303822"/>
    <w:rsid w:val="00304A16"/>
    <w:rsid w:val="00304F5D"/>
    <w:rsid w:val="00305562"/>
    <w:rsid w:val="00305889"/>
    <w:rsid w:val="003059E0"/>
    <w:rsid w:val="00305F52"/>
    <w:rsid w:val="00306690"/>
    <w:rsid w:val="00307E36"/>
    <w:rsid w:val="00307F83"/>
    <w:rsid w:val="00310091"/>
    <w:rsid w:val="003101BE"/>
    <w:rsid w:val="00311304"/>
    <w:rsid w:val="003114DF"/>
    <w:rsid w:val="003117CA"/>
    <w:rsid w:val="00311B8B"/>
    <w:rsid w:val="00311E35"/>
    <w:rsid w:val="00311ED5"/>
    <w:rsid w:val="00311FF0"/>
    <w:rsid w:val="0031280F"/>
    <w:rsid w:val="00312AF9"/>
    <w:rsid w:val="00312B76"/>
    <w:rsid w:val="00312DC1"/>
    <w:rsid w:val="00312DF6"/>
    <w:rsid w:val="00312EFE"/>
    <w:rsid w:val="00312F6E"/>
    <w:rsid w:val="00313072"/>
    <w:rsid w:val="003133FC"/>
    <w:rsid w:val="00313946"/>
    <w:rsid w:val="00313BAA"/>
    <w:rsid w:val="00313E12"/>
    <w:rsid w:val="0031496D"/>
    <w:rsid w:val="00314B49"/>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2916"/>
    <w:rsid w:val="00323BFE"/>
    <w:rsid w:val="00323F81"/>
    <w:rsid w:val="003244E9"/>
    <w:rsid w:val="00324E91"/>
    <w:rsid w:val="00325E1A"/>
    <w:rsid w:val="003260D3"/>
    <w:rsid w:val="00326EBC"/>
    <w:rsid w:val="003272D6"/>
    <w:rsid w:val="00327447"/>
    <w:rsid w:val="003275E4"/>
    <w:rsid w:val="00327ADF"/>
    <w:rsid w:val="003304BC"/>
    <w:rsid w:val="00330DA2"/>
    <w:rsid w:val="003316B9"/>
    <w:rsid w:val="00331A97"/>
    <w:rsid w:val="00331B95"/>
    <w:rsid w:val="003320F1"/>
    <w:rsid w:val="00332662"/>
    <w:rsid w:val="0033278B"/>
    <w:rsid w:val="00332CEE"/>
    <w:rsid w:val="00332F61"/>
    <w:rsid w:val="003330E4"/>
    <w:rsid w:val="003331DA"/>
    <w:rsid w:val="00333B38"/>
    <w:rsid w:val="00333B48"/>
    <w:rsid w:val="00333B91"/>
    <w:rsid w:val="003345D4"/>
    <w:rsid w:val="00334ABB"/>
    <w:rsid w:val="00334BD9"/>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4D87"/>
    <w:rsid w:val="0036640F"/>
    <w:rsid w:val="003667D3"/>
    <w:rsid w:val="00366B69"/>
    <w:rsid w:val="00366C5A"/>
    <w:rsid w:val="00366F4E"/>
    <w:rsid w:val="00367BA7"/>
    <w:rsid w:val="0037014D"/>
    <w:rsid w:val="003708CC"/>
    <w:rsid w:val="00370B4A"/>
    <w:rsid w:val="00370BE8"/>
    <w:rsid w:val="00370E77"/>
    <w:rsid w:val="00371485"/>
    <w:rsid w:val="003716A6"/>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177"/>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DEE"/>
    <w:rsid w:val="003863CF"/>
    <w:rsid w:val="00386660"/>
    <w:rsid w:val="00387642"/>
    <w:rsid w:val="00387BBD"/>
    <w:rsid w:val="0039101D"/>
    <w:rsid w:val="00391319"/>
    <w:rsid w:val="0039185B"/>
    <w:rsid w:val="00391A8C"/>
    <w:rsid w:val="00391E96"/>
    <w:rsid w:val="003926A6"/>
    <w:rsid w:val="00392AD6"/>
    <w:rsid w:val="00392BEC"/>
    <w:rsid w:val="003937D9"/>
    <w:rsid w:val="0039406D"/>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2AA7"/>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462"/>
    <w:rsid w:val="003B4720"/>
    <w:rsid w:val="003B56C8"/>
    <w:rsid w:val="003B58C8"/>
    <w:rsid w:val="003B6ADF"/>
    <w:rsid w:val="003B6EF2"/>
    <w:rsid w:val="003B6F7B"/>
    <w:rsid w:val="003B7669"/>
    <w:rsid w:val="003B77DA"/>
    <w:rsid w:val="003B7BD4"/>
    <w:rsid w:val="003C0368"/>
    <w:rsid w:val="003C05F4"/>
    <w:rsid w:val="003C0B14"/>
    <w:rsid w:val="003C0FF1"/>
    <w:rsid w:val="003C2742"/>
    <w:rsid w:val="003C2E8C"/>
    <w:rsid w:val="003C3461"/>
    <w:rsid w:val="003C3770"/>
    <w:rsid w:val="003C40C7"/>
    <w:rsid w:val="003C4AC6"/>
    <w:rsid w:val="003C4E6B"/>
    <w:rsid w:val="003C59A6"/>
    <w:rsid w:val="003C5AD9"/>
    <w:rsid w:val="003C5B87"/>
    <w:rsid w:val="003C6303"/>
    <w:rsid w:val="003C6363"/>
    <w:rsid w:val="003C6747"/>
    <w:rsid w:val="003C72E9"/>
    <w:rsid w:val="003D039A"/>
    <w:rsid w:val="003D0597"/>
    <w:rsid w:val="003D07F1"/>
    <w:rsid w:val="003D1237"/>
    <w:rsid w:val="003D13F5"/>
    <w:rsid w:val="003D1943"/>
    <w:rsid w:val="003D2E83"/>
    <w:rsid w:val="003D40F1"/>
    <w:rsid w:val="003D482F"/>
    <w:rsid w:val="003D5A40"/>
    <w:rsid w:val="003D5BB5"/>
    <w:rsid w:val="003D64BC"/>
    <w:rsid w:val="003D6741"/>
    <w:rsid w:val="003D6BD9"/>
    <w:rsid w:val="003D78AD"/>
    <w:rsid w:val="003D7BF7"/>
    <w:rsid w:val="003E00F2"/>
    <w:rsid w:val="003E020B"/>
    <w:rsid w:val="003E1086"/>
    <w:rsid w:val="003E125F"/>
    <w:rsid w:val="003E1594"/>
    <w:rsid w:val="003E2E49"/>
    <w:rsid w:val="003E3913"/>
    <w:rsid w:val="003E3C56"/>
    <w:rsid w:val="003E435B"/>
    <w:rsid w:val="003E48B0"/>
    <w:rsid w:val="003E496C"/>
    <w:rsid w:val="003E5609"/>
    <w:rsid w:val="003E565F"/>
    <w:rsid w:val="003E5ECD"/>
    <w:rsid w:val="003E69A8"/>
    <w:rsid w:val="003E6BFC"/>
    <w:rsid w:val="003E7060"/>
    <w:rsid w:val="003E7167"/>
    <w:rsid w:val="003E736B"/>
    <w:rsid w:val="003E7EB9"/>
    <w:rsid w:val="003F003A"/>
    <w:rsid w:val="003F0278"/>
    <w:rsid w:val="003F0344"/>
    <w:rsid w:val="003F07D7"/>
    <w:rsid w:val="003F08E4"/>
    <w:rsid w:val="003F1A35"/>
    <w:rsid w:val="003F2187"/>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272"/>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5E7"/>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513"/>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3E6F"/>
    <w:rsid w:val="004349CD"/>
    <w:rsid w:val="00434A1A"/>
    <w:rsid w:val="004351CD"/>
    <w:rsid w:val="004353D2"/>
    <w:rsid w:val="00435574"/>
    <w:rsid w:val="00435A46"/>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6FF9"/>
    <w:rsid w:val="00447075"/>
    <w:rsid w:val="004473A6"/>
    <w:rsid w:val="00447D5B"/>
    <w:rsid w:val="00447E14"/>
    <w:rsid w:val="0045063D"/>
    <w:rsid w:val="00450A4D"/>
    <w:rsid w:val="00450ABF"/>
    <w:rsid w:val="004513FE"/>
    <w:rsid w:val="00451477"/>
    <w:rsid w:val="00451ACD"/>
    <w:rsid w:val="00451BB9"/>
    <w:rsid w:val="00451CF8"/>
    <w:rsid w:val="00451EAE"/>
    <w:rsid w:val="0045202A"/>
    <w:rsid w:val="00452EE9"/>
    <w:rsid w:val="00453E63"/>
    <w:rsid w:val="0045401D"/>
    <w:rsid w:val="00454159"/>
    <w:rsid w:val="0045452E"/>
    <w:rsid w:val="00454DCB"/>
    <w:rsid w:val="00454ED4"/>
    <w:rsid w:val="00454F80"/>
    <w:rsid w:val="0045504A"/>
    <w:rsid w:val="00455430"/>
    <w:rsid w:val="00455586"/>
    <w:rsid w:val="004555D6"/>
    <w:rsid w:val="00456CEE"/>
    <w:rsid w:val="004570AF"/>
    <w:rsid w:val="004608C9"/>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BAA"/>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347"/>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0C29"/>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556F"/>
    <w:rsid w:val="004A68FF"/>
    <w:rsid w:val="004A6CE8"/>
    <w:rsid w:val="004A6FA6"/>
    <w:rsid w:val="004A799B"/>
    <w:rsid w:val="004A7B11"/>
    <w:rsid w:val="004B011F"/>
    <w:rsid w:val="004B07CA"/>
    <w:rsid w:val="004B1152"/>
    <w:rsid w:val="004B1C88"/>
    <w:rsid w:val="004B1D8E"/>
    <w:rsid w:val="004B1E81"/>
    <w:rsid w:val="004B26B3"/>
    <w:rsid w:val="004B283F"/>
    <w:rsid w:val="004B362B"/>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40F"/>
    <w:rsid w:val="004F2F97"/>
    <w:rsid w:val="004F30A1"/>
    <w:rsid w:val="004F34E0"/>
    <w:rsid w:val="004F36E8"/>
    <w:rsid w:val="004F387E"/>
    <w:rsid w:val="004F3976"/>
    <w:rsid w:val="004F3C95"/>
    <w:rsid w:val="004F40F5"/>
    <w:rsid w:val="004F465C"/>
    <w:rsid w:val="004F4F1E"/>
    <w:rsid w:val="004F5285"/>
    <w:rsid w:val="004F5C39"/>
    <w:rsid w:val="004F6B52"/>
    <w:rsid w:val="004F717A"/>
    <w:rsid w:val="004F76E7"/>
    <w:rsid w:val="004F7745"/>
    <w:rsid w:val="005002FD"/>
    <w:rsid w:val="00500429"/>
    <w:rsid w:val="005015C4"/>
    <w:rsid w:val="00501DC1"/>
    <w:rsid w:val="00501E05"/>
    <w:rsid w:val="00502478"/>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7E4"/>
    <w:rsid w:val="005109E1"/>
    <w:rsid w:val="00511432"/>
    <w:rsid w:val="005115CD"/>
    <w:rsid w:val="00511665"/>
    <w:rsid w:val="00512AAA"/>
    <w:rsid w:val="00512D94"/>
    <w:rsid w:val="00513386"/>
    <w:rsid w:val="00514300"/>
    <w:rsid w:val="00514B23"/>
    <w:rsid w:val="00514E07"/>
    <w:rsid w:val="00516440"/>
    <w:rsid w:val="00516F0E"/>
    <w:rsid w:val="00517173"/>
    <w:rsid w:val="005171CD"/>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B47"/>
    <w:rsid w:val="00535C7E"/>
    <w:rsid w:val="00535D99"/>
    <w:rsid w:val="00536BC4"/>
    <w:rsid w:val="00536E9E"/>
    <w:rsid w:val="005372F5"/>
    <w:rsid w:val="005402C3"/>
    <w:rsid w:val="00540CA1"/>
    <w:rsid w:val="00541194"/>
    <w:rsid w:val="00541FF4"/>
    <w:rsid w:val="005423C2"/>
    <w:rsid w:val="00542DCE"/>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34"/>
    <w:rsid w:val="0055045C"/>
    <w:rsid w:val="00550A4F"/>
    <w:rsid w:val="00551502"/>
    <w:rsid w:val="00551E8C"/>
    <w:rsid w:val="005520A5"/>
    <w:rsid w:val="00552286"/>
    <w:rsid w:val="005525A0"/>
    <w:rsid w:val="0055264D"/>
    <w:rsid w:val="005526D6"/>
    <w:rsid w:val="005530D6"/>
    <w:rsid w:val="005535CC"/>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1FCC"/>
    <w:rsid w:val="00562209"/>
    <w:rsid w:val="0056223F"/>
    <w:rsid w:val="00562462"/>
    <w:rsid w:val="00563D7C"/>
    <w:rsid w:val="00564273"/>
    <w:rsid w:val="0056469E"/>
    <w:rsid w:val="005647EE"/>
    <w:rsid w:val="0056564E"/>
    <w:rsid w:val="00566BC9"/>
    <w:rsid w:val="0056728F"/>
    <w:rsid w:val="00570059"/>
    <w:rsid w:val="00570AD1"/>
    <w:rsid w:val="00570B3E"/>
    <w:rsid w:val="00570E13"/>
    <w:rsid w:val="00571877"/>
    <w:rsid w:val="00571C9B"/>
    <w:rsid w:val="00572792"/>
    <w:rsid w:val="00572D25"/>
    <w:rsid w:val="00572D70"/>
    <w:rsid w:val="00572E64"/>
    <w:rsid w:val="00572EED"/>
    <w:rsid w:val="00573408"/>
    <w:rsid w:val="00573462"/>
    <w:rsid w:val="005734D1"/>
    <w:rsid w:val="005735A5"/>
    <w:rsid w:val="00573D1B"/>
    <w:rsid w:val="00574A31"/>
    <w:rsid w:val="00575528"/>
    <w:rsid w:val="005763E8"/>
    <w:rsid w:val="00577059"/>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131"/>
    <w:rsid w:val="00591CC3"/>
    <w:rsid w:val="00592664"/>
    <w:rsid w:val="00592673"/>
    <w:rsid w:val="00592FD4"/>
    <w:rsid w:val="00594225"/>
    <w:rsid w:val="005943AA"/>
    <w:rsid w:val="00594480"/>
    <w:rsid w:val="00595260"/>
    <w:rsid w:val="005952A8"/>
    <w:rsid w:val="005953B5"/>
    <w:rsid w:val="0059598C"/>
    <w:rsid w:val="005967FF"/>
    <w:rsid w:val="00596FEC"/>
    <w:rsid w:val="00597761"/>
    <w:rsid w:val="0059791B"/>
    <w:rsid w:val="00597E33"/>
    <w:rsid w:val="005A00F8"/>
    <w:rsid w:val="005A02EA"/>
    <w:rsid w:val="005A0552"/>
    <w:rsid w:val="005A0AB3"/>
    <w:rsid w:val="005A0B4E"/>
    <w:rsid w:val="005A0EDA"/>
    <w:rsid w:val="005A0FB9"/>
    <w:rsid w:val="005A161E"/>
    <w:rsid w:val="005A18C3"/>
    <w:rsid w:val="005A1BD4"/>
    <w:rsid w:val="005A1E31"/>
    <w:rsid w:val="005A245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66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B8C"/>
    <w:rsid w:val="005B403E"/>
    <w:rsid w:val="005B4B3B"/>
    <w:rsid w:val="005B5481"/>
    <w:rsid w:val="005B60A6"/>
    <w:rsid w:val="005B6402"/>
    <w:rsid w:val="005B6DDC"/>
    <w:rsid w:val="005B734C"/>
    <w:rsid w:val="005C0D4B"/>
    <w:rsid w:val="005C17EE"/>
    <w:rsid w:val="005C17F3"/>
    <w:rsid w:val="005C1DEF"/>
    <w:rsid w:val="005C1EA4"/>
    <w:rsid w:val="005C1EE1"/>
    <w:rsid w:val="005C2E7E"/>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7CC"/>
    <w:rsid w:val="005D0D76"/>
    <w:rsid w:val="005D2034"/>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638"/>
    <w:rsid w:val="005E285A"/>
    <w:rsid w:val="005E3008"/>
    <w:rsid w:val="005E33FB"/>
    <w:rsid w:val="005E35C8"/>
    <w:rsid w:val="005E3B2F"/>
    <w:rsid w:val="005E54E1"/>
    <w:rsid w:val="005E54EE"/>
    <w:rsid w:val="005E6023"/>
    <w:rsid w:val="005E6AC6"/>
    <w:rsid w:val="005E75EC"/>
    <w:rsid w:val="005F0A2B"/>
    <w:rsid w:val="005F18D7"/>
    <w:rsid w:val="005F1E72"/>
    <w:rsid w:val="005F2447"/>
    <w:rsid w:val="005F3164"/>
    <w:rsid w:val="005F3BCD"/>
    <w:rsid w:val="005F3E6A"/>
    <w:rsid w:val="005F3E91"/>
    <w:rsid w:val="005F3FCB"/>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785"/>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877"/>
    <w:rsid w:val="00625B5F"/>
    <w:rsid w:val="00625C2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52D"/>
    <w:rsid w:val="00642752"/>
    <w:rsid w:val="00642802"/>
    <w:rsid w:val="006436E4"/>
    <w:rsid w:val="00643CA1"/>
    <w:rsid w:val="00643DE6"/>
    <w:rsid w:val="006443FB"/>
    <w:rsid w:val="00644675"/>
    <w:rsid w:val="0064515C"/>
    <w:rsid w:val="00645BBE"/>
    <w:rsid w:val="006462E0"/>
    <w:rsid w:val="00646829"/>
    <w:rsid w:val="006470B3"/>
    <w:rsid w:val="00647D1F"/>
    <w:rsid w:val="00647EDD"/>
    <w:rsid w:val="00647FB1"/>
    <w:rsid w:val="00650584"/>
    <w:rsid w:val="00650A5B"/>
    <w:rsid w:val="00650E96"/>
    <w:rsid w:val="00650E98"/>
    <w:rsid w:val="00651120"/>
    <w:rsid w:val="006517BF"/>
    <w:rsid w:val="006519E2"/>
    <w:rsid w:val="00652515"/>
    <w:rsid w:val="006529C2"/>
    <w:rsid w:val="00652A24"/>
    <w:rsid w:val="00652B05"/>
    <w:rsid w:val="0065303E"/>
    <w:rsid w:val="00653D1E"/>
    <w:rsid w:val="00654528"/>
    <w:rsid w:val="00654B87"/>
    <w:rsid w:val="00655B92"/>
    <w:rsid w:val="00655C23"/>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123"/>
    <w:rsid w:val="00672670"/>
    <w:rsid w:val="00672ED4"/>
    <w:rsid w:val="00672FFD"/>
    <w:rsid w:val="00673172"/>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BD8"/>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4FF"/>
    <w:rsid w:val="006975D2"/>
    <w:rsid w:val="00697749"/>
    <w:rsid w:val="00697DEB"/>
    <w:rsid w:val="006A005E"/>
    <w:rsid w:val="006A06EB"/>
    <w:rsid w:val="006A0941"/>
    <w:rsid w:val="006A0FFA"/>
    <w:rsid w:val="006A111F"/>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68B7"/>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5EEF"/>
    <w:rsid w:val="006B66CE"/>
    <w:rsid w:val="006B6B26"/>
    <w:rsid w:val="006B6D89"/>
    <w:rsid w:val="006B776D"/>
    <w:rsid w:val="006B7DE3"/>
    <w:rsid w:val="006B7F11"/>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C7F5F"/>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35"/>
    <w:rsid w:val="006D5D19"/>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B0F"/>
    <w:rsid w:val="006E3EC4"/>
    <w:rsid w:val="006E3EC9"/>
    <w:rsid w:val="006E4013"/>
    <w:rsid w:val="006E41E7"/>
    <w:rsid w:val="006E573A"/>
    <w:rsid w:val="006E582A"/>
    <w:rsid w:val="006E584A"/>
    <w:rsid w:val="006E58BB"/>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564B"/>
    <w:rsid w:val="006F6677"/>
    <w:rsid w:val="006F6E90"/>
    <w:rsid w:val="006F6F89"/>
    <w:rsid w:val="006F7346"/>
    <w:rsid w:val="006F78ED"/>
    <w:rsid w:val="006F7D9D"/>
    <w:rsid w:val="00700255"/>
    <w:rsid w:val="007013B6"/>
    <w:rsid w:val="00701B01"/>
    <w:rsid w:val="0070353E"/>
    <w:rsid w:val="007043FD"/>
    <w:rsid w:val="00704735"/>
    <w:rsid w:val="00704AA4"/>
    <w:rsid w:val="00704D95"/>
    <w:rsid w:val="00705D5C"/>
    <w:rsid w:val="0070641A"/>
    <w:rsid w:val="00706AD6"/>
    <w:rsid w:val="00706FA4"/>
    <w:rsid w:val="00707217"/>
    <w:rsid w:val="007077FC"/>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A56"/>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7CA"/>
    <w:rsid w:val="00734734"/>
    <w:rsid w:val="00734A4C"/>
    <w:rsid w:val="00734E75"/>
    <w:rsid w:val="00735C16"/>
    <w:rsid w:val="00736031"/>
    <w:rsid w:val="00736086"/>
    <w:rsid w:val="007362CE"/>
    <w:rsid w:val="007363FF"/>
    <w:rsid w:val="007365F8"/>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B0F"/>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4AE"/>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07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9B8"/>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AA6"/>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3D4"/>
    <w:rsid w:val="007A047E"/>
    <w:rsid w:val="007A1028"/>
    <w:rsid w:val="007A11EC"/>
    <w:rsid w:val="007A13E5"/>
    <w:rsid w:val="007A160B"/>
    <w:rsid w:val="007A2888"/>
    <w:rsid w:val="007A2BF2"/>
    <w:rsid w:val="007A310B"/>
    <w:rsid w:val="007A32CB"/>
    <w:rsid w:val="007A3707"/>
    <w:rsid w:val="007A39E4"/>
    <w:rsid w:val="007A3B5F"/>
    <w:rsid w:val="007A3D8D"/>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4A9"/>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7D4"/>
    <w:rsid w:val="007C1BC5"/>
    <w:rsid w:val="007C1DDC"/>
    <w:rsid w:val="007C1F03"/>
    <w:rsid w:val="007C2052"/>
    <w:rsid w:val="007C2EA5"/>
    <w:rsid w:val="007C3298"/>
    <w:rsid w:val="007C3DD1"/>
    <w:rsid w:val="007C4760"/>
    <w:rsid w:val="007C4761"/>
    <w:rsid w:val="007C5817"/>
    <w:rsid w:val="007C6EC2"/>
    <w:rsid w:val="007C760D"/>
    <w:rsid w:val="007C7AB5"/>
    <w:rsid w:val="007C7F5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6F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26B3"/>
    <w:rsid w:val="007E354E"/>
    <w:rsid w:val="007E3825"/>
    <w:rsid w:val="007E3FDB"/>
    <w:rsid w:val="007E45B0"/>
    <w:rsid w:val="007E4A3F"/>
    <w:rsid w:val="007E4BA0"/>
    <w:rsid w:val="007E5676"/>
    <w:rsid w:val="007E5D83"/>
    <w:rsid w:val="007E5F34"/>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2D60"/>
    <w:rsid w:val="0081395F"/>
    <w:rsid w:val="00815098"/>
    <w:rsid w:val="00815204"/>
    <w:rsid w:val="00815270"/>
    <w:rsid w:val="0081556C"/>
    <w:rsid w:val="00815864"/>
    <w:rsid w:val="00815872"/>
    <w:rsid w:val="008168B1"/>
    <w:rsid w:val="00816959"/>
    <w:rsid w:val="008169E2"/>
    <w:rsid w:val="00816F2F"/>
    <w:rsid w:val="00816FFC"/>
    <w:rsid w:val="008174F6"/>
    <w:rsid w:val="00817AF9"/>
    <w:rsid w:val="008206B7"/>
    <w:rsid w:val="00820C0B"/>
    <w:rsid w:val="00820D09"/>
    <w:rsid w:val="0082146D"/>
    <w:rsid w:val="00822729"/>
    <w:rsid w:val="008232A5"/>
    <w:rsid w:val="00824316"/>
    <w:rsid w:val="008244EB"/>
    <w:rsid w:val="00824AE2"/>
    <w:rsid w:val="0082545E"/>
    <w:rsid w:val="008260C3"/>
    <w:rsid w:val="00826D39"/>
    <w:rsid w:val="00827231"/>
    <w:rsid w:val="00827545"/>
    <w:rsid w:val="0082771C"/>
    <w:rsid w:val="00827D3E"/>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0E70"/>
    <w:rsid w:val="00852719"/>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E4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AEB"/>
    <w:rsid w:val="008801FB"/>
    <w:rsid w:val="00881D50"/>
    <w:rsid w:val="00881E37"/>
    <w:rsid w:val="00881E76"/>
    <w:rsid w:val="00882339"/>
    <w:rsid w:val="00883E83"/>
    <w:rsid w:val="008841E6"/>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2B3"/>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4A"/>
    <w:rsid w:val="008B11FF"/>
    <w:rsid w:val="008B15C0"/>
    <w:rsid w:val="008B164D"/>
    <w:rsid w:val="008B16F8"/>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17B9"/>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090"/>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1F09"/>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357"/>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260"/>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2A44"/>
    <w:rsid w:val="00903021"/>
    <w:rsid w:val="00903998"/>
    <w:rsid w:val="00903D0D"/>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83E"/>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54F"/>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B75"/>
    <w:rsid w:val="009379EA"/>
    <w:rsid w:val="00940647"/>
    <w:rsid w:val="00940DA0"/>
    <w:rsid w:val="009412BF"/>
    <w:rsid w:val="0094149A"/>
    <w:rsid w:val="009417ED"/>
    <w:rsid w:val="00941A9E"/>
    <w:rsid w:val="00941F87"/>
    <w:rsid w:val="0094217F"/>
    <w:rsid w:val="009421CD"/>
    <w:rsid w:val="009427CE"/>
    <w:rsid w:val="00942C23"/>
    <w:rsid w:val="00942CB0"/>
    <w:rsid w:val="0094342D"/>
    <w:rsid w:val="0094353D"/>
    <w:rsid w:val="00943A88"/>
    <w:rsid w:val="009441C6"/>
    <w:rsid w:val="0094480D"/>
    <w:rsid w:val="00944D1A"/>
    <w:rsid w:val="00944E99"/>
    <w:rsid w:val="00945431"/>
    <w:rsid w:val="00945AB7"/>
    <w:rsid w:val="00945FC4"/>
    <w:rsid w:val="00946381"/>
    <w:rsid w:val="0094676D"/>
    <w:rsid w:val="009468F5"/>
    <w:rsid w:val="00947378"/>
    <w:rsid w:val="009475B7"/>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12"/>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0CBA"/>
    <w:rsid w:val="0097104A"/>
    <w:rsid w:val="0097133F"/>
    <w:rsid w:val="00971D32"/>
    <w:rsid w:val="00971EBE"/>
    <w:rsid w:val="0097211A"/>
    <w:rsid w:val="009722CF"/>
    <w:rsid w:val="009726AD"/>
    <w:rsid w:val="00972A49"/>
    <w:rsid w:val="00972C96"/>
    <w:rsid w:val="009746D1"/>
    <w:rsid w:val="00974C0C"/>
    <w:rsid w:val="009751D3"/>
    <w:rsid w:val="00975502"/>
    <w:rsid w:val="00975779"/>
    <w:rsid w:val="00976720"/>
    <w:rsid w:val="00976938"/>
    <w:rsid w:val="00976D6B"/>
    <w:rsid w:val="00976E0B"/>
    <w:rsid w:val="00977399"/>
    <w:rsid w:val="00977743"/>
    <w:rsid w:val="00977AC3"/>
    <w:rsid w:val="00977AE5"/>
    <w:rsid w:val="00977CA3"/>
    <w:rsid w:val="009802E5"/>
    <w:rsid w:val="009815F6"/>
    <w:rsid w:val="009817D6"/>
    <w:rsid w:val="009819C3"/>
    <w:rsid w:val="00981AC7"/>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002E"/>
    <w:rsid w:val="00991834"/>
    <w:rsid w:val="00991C56"/>
    <w:rsid w:val="00991D8B"/>
    <w:rsid w:val="00991F02"/>
    <w:rsid w:val="00992970"/>
    <w:rsid w:val="00992ED8"/>
    <w:rsid w:val="009935EB"/>
    <w:rsid w:val="009943AA"/>
    <w:rsid w:val="00994BF8"/>
    <w:rsid w:val="00996637"/>
    <w:rsid w:val="009973FC"/>
    <w:rsid w:val="009A0113"/>
    <w:rsid w:val="009A08EE"/>
    <w:rsid w:val="009A1780"/>
    <w:rsid w:val="009A1B02"/>
    <w:rsid w:val="009A258A"/>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78"/>
    <w:rsid w:val="009B2DD1"/>
    <w:rsid w:val="009B344D"/>
    <w:rsid w:val="009B3479"/>
    <w:rsid w:val="009B3E1D"/>
    <w:rsid w:val="009B4738"/>
    <w:rsid w:val="009B561A"/>
    <w:rsid w:val="009B5788"/>
    <w:rsid w:val="009B5E34"/>
    <w:rsid w:val="009B6137"/>
    <w:rsid w:val="009B651B"/>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605"/>
    <w:rsid w:val="009C4975"/>
    <w:rsid w:val="009C4F76"/>
    <w:rsid w:val="009C58CB"/>
    <w:rsid w:val="009C59E4"/>
    <w:rsid w:val="009C6271"/>
    <w:rsid w:val="009C692A"/>
    <w:rsid w:val="009C7B7B"/>
    <w:rsid w:val="009C7FBB"/>
    <w:rsid w:val="009D0199"/>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87E"/>
    <w:rsid w:val="00A00D70"/>
    <w:rsid w:val="00A00DD5"/>
    <w:rsid w:val="00A01045"/>
    <w:rsid w:val="00A01DBD"/>
    <w:rsid w:val="00A02315"/>
    <w:rsid w:val="00A02401"/>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0C9"/>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255F"/>
    <w:rsid w:val="00A2284D"/>
    <w:rsid w:val="00A22D2C"/>
    <w:rsid w:val="00A22D70"/>
    <w:rsid w:val="00A230BA"/>
    <w:rsid w:val="00A23FFF"/>
    <w:rsid w:val="00A244BC"/>
    <w:rsid w:val="00A26D92"/>
    <w:rsid w:val="00A2731E"/>
    <w:rsid w:val="00A2749D"/>
    <w:rsid w:val="00A27C84"/>
    <w:rsid w:val="00A27CD7"/>
    <w:rsid w:val="00A27E2E"/>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5EE"/>
    <w:rsid w:val="00A62A0E"/>
    <w:rsid w:val="00A62E60"/>
    <w:rsid w:val="00A62F2D"/>
    <w:rsid w:val="00A632CA"/>
    <w:rsid w:val="00A63EF1"/>
    <w:rsid w:val="00A646DD"/>
    <w:rsid w:val="00A64795"/>
    <w:rsid w:val="00A64DE3"/>
    <w:rsid w:val="00A6524E"/>
    <w:rsid w:val="00A655D7"/>
    <w:rsid w:val="00A65ED5"/>
    <w:rsid w:val="00A661FF"/>
    <w:rsid w:val="00A66B70"/>
    <w:rsid w:val="00A67618"/>
    <w:rsid w:val="00A67E89"/>
    <w:rsid w:val="00A707B5"/>
    <w:rsid w:val="00A70C7B"/>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A93"/>
    <w:rsid w:val="00A77DE2"/>
    <w:rsid w:val="00A804C2"/>
    <w:rsid w:val="00A80CB8"/>
    <w:rsid w:val="00A810EE"/>
    <w:rsid w:val="00A81142"/>
    <w:rsid w:val="00A81207"/>
    <w:rsid w:val="00A81686"/>
    <w:rsid w:val="00A818EC"/>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91F"/>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97976"/>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6C1"/>
    <w:rsid w:val="00AA5E97"/>
    <w:rsid w:val="00AA63F0"/>
    <w:rsid w:val="00AA705E"/>
    <w:rsid w:val="00AA75B5"/>
    <w:rsid w:val="00AA765B"/>
    <w:rsid w:val="00AA7AF2"/>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CB"/>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87C"/>
    <w:rsid w:val="00AD6B39"/>
    <w:rsid w:val="00AD7B6B"/>
    <w:rsid w:val="00AD7E84"/>
    <w:rsid w:val="00AE06C1"/>
    <w:rsid w:val="00AE0827"/>
    <w:rsid w:val="00AE0B67"/>
    <w:rsid w:val="00AE0CF6"/>
    <w:rsid w:val="00AE23AC"/>
    <w:rsid w:val="00AE2832"/>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834"/>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3D"/>
    <w:rsid w:val="00B2184C"/>
    <w:rsid w:val="00B22BA2"/>
    <w:rsid w:val="00B22FCE"/>
    <w:rsid w:val="00B2315E"/>
    <w:rsid w:val="00B25306"/>
    <w:rsid w:val="00B25921"/>
    <w:rsid w:val="00B26AE8"/>
    <w:rsid w:val="00B26C67"/>
    <w:rsid w:val="00B270D3"/>
    <w:rsid w:val="00B27322"/>
    <w:rsid w:val="00B277FD"/>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37"/>
    <w:rsid w:val="00B35782"/>
    <w:rsid w:val="00B36050"/>
    <w:rsid w:val="00B361D7"/>
    <w:rsid w:val="00B3624C"/>
    <w:rsid w:val="00B36879"/>
    <w:rsid w:val="00B36E3C"/>
    <w:rsid w:val="00B37023"/>
    <w:rsid w:val="00B37384"/>
    <w:rsid w:val="00B37467"/>
    <w:rsid w:val="00B3774D"/>
    <w:rsid w:val="00B37B2A"/>
    <w:rsid w:val="00B37DAC"/>
    <w:rsid w:val="00B37FBA"/>
    <w:rsid w:val="00B4008D"/>
    <w:rsid w:val="00B41B1D"/>
    <w:rsid w:val="00B4246E"/>
    <w:rsid w:val="00B42686"/>
    <w:rsid w:val="00B4306C"/>
    <w:rsid w:val="00B43497"/>
    <w:rsid w:val="00B43E5D"/>
    <w:rsid w:val="00B440B0"/>
    <w:rsid w:val="00B44763"/>
    <w:rsid w:val="00B44874"/>
    <w:rsid w:val="00B4489B"/>
    <w:rsid w:val="00B44C81"/>
    <w:rsid w:val="00B45170"/>
    <w:rsid w:val="00B4551C"/>
    <w:rsid w:val="00B45C65"/>
    <w:rsid w:val="00B4600D"/>
    <w:rsid w:val="00B46799"/>
    <w:rsid w:val="00B47218"/>
    <w:rsid w:val="00B475CC"/>
    <w:rsid w:val="00B4777B"/>
    <w:rsid w:val="00B503FC"/>
    <w:rsid w:val="00B50454"/>
    <w:rsid w:val="00B505DB"/>
    <w:rsid w:val="00B508B3"/>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86D"/>
    <w:rsid w:val="00B55A20"/>
    <w:rsid w:val="00B55F7C"/>
    <w:rsid w:val="00B56360"/>
    <w:rsid w:val="00B56714"/>
    <w:rsid w:val="00B56874"/>
    <w:rsid w:val="00B56ABB"/>
    <w:rsid w:val="00B56CB2"/>
    <w:rsid w:val="00B56E20"/>
    <w:rsid w:val="00B57AC7"/>
    <w:rsid w:val="00B57BB2"/>
    <w:rsid w:val="00B605B9"/>
    <w:rsid w:val="00B61D15"/>
    <w:rsid w:val="00B62644"/>
    <w:rsid w:val="00B62DD9"/>
    <w:rsid w:val="00B63341"/>
    <w:rsid w:val="00B63C87"/>
    <w:rsid w:val="00B63F14"/>
    <w:rsid w:val="00B64068"/>
    <w:rsid w:val="00B646FE"/>
    <w:rsid w:val="00B65108"/>
    <w:rsid w:val="00B65E4A"/>
    <w:rsid w:val="00B6682F"/>
    <w:rsid w:val="00B669BC"/>
    <w:rsid w:val="00B66B39"/>
    <w:rsid w:val="00B676D8"/>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D39"/>
    <w:rsid w:val="00B81E7F"/>
    <w:rsid w:val="00B821E5"/>
    <w:rsid w:val="00B837F7"/>
    <w:rsid w:val="00B83A51"/>
    <w:rsid w:val="00B83AAE"/>
    <w:rsid w:val="00B84500"/>
    <w:rsid w:val="00B8496A"/>
    <w:rsid w:val="00B84A40"/>
    <w:rsid w:val="00B84F23"/>
    <w:rsid w:val="00B853BD"/>
    <w:rsid w:val="00B857CD"/>
    <w:rsid w:val="00B86E65"/>
    <w:rsid w:val="00B8785D"/>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834"/>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2F9"/>
    <w:rsid w:val="00BA45B8"/>
    <w:rsid w:val="00BA4659"/>
    <w:rsid w:val="00BA5394"/>
    <w:rsid w:val="00BA6447"/>
    <w:rsid w:val="00BA6B31"/>
    <w:rsid w:val="00BA7280"/>
    <w:rsid w:val="00BA767B"/>
    <w:rsid w:val="00BA7F1B"/>
    <w:rsid w:val="00BB00B7"/>
    <w:rsid w:val="00BB143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7CB"/>
    <w:rsid w:val="00BC0B40"/>
    <w:rsid w:val="00BC0F55"/>
    <w:rsid w:val="00BC1C50"/>
    <w:rsid w:val="00BC1C6E"/>
    <w:rsid w:val="00BC238A"/>
    <w:rsid w:val="00BC2511"/>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580"/>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6BB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883"/>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CA6"/>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101"/>
    <w:rsid w:val="00C243BF"/>
    <w:rsid w:val="00C2476F"/>
    <w:rsid w:val="00C24787"/>
    <w:rsid w:val="00C258F2"/>
    <w:rsid w:val="00C25E5B"/>
    <w:rsid w:val="00C2612F"/>
    <w:rsid w:val="00C2619B"/>
    <w:rsid w:val="00C264BF"/>
    <w:rsid w:val="00C267A5"/>
    <w:rsid w:val="00C2722F"/>
    <w:rsid w:val="00C278DC"/>
    <w:rsid w:val="00C27A15"/>
    <w:rsid w:val="00C27E90"/>
    <w:rsid w:val="00C30131"/>
    <w:rsid w:val="00C30165"/>
    <w:rsid w:val="00C302F6"/>
    <w:rsid w:val="00C305B3"/>
    <w:rsid w:val="00C318C4"/>
    <w:rsid w:val="00C32090"/>
    <w:rsid w:val="00C32242"/>
    <w:rsid w:val="00C32418"/>
    <w:rsid w:val="00C32808"/>
    <w:rsid w:val="00C329E7"/>
    <w:rsid w:val="00C32C43"/>
    <w:rsid w:val="00C33168"/>
    <w:rsid w:val="00C3333C"/>
    <w:rsid w:val="00C33B5C"/>
    <w:rsid w:val="00C33EF2"/>
    <w:rsid w:val="00C34405"/>
    <w:rsid w:val="00C34497"/>
    <w:rsid w:val="00C34588"/>
    <w:rsid w:val="00C345E4"/>
    <w:rsid w:val="00C351D7"/>
    <w:rsid w:val="00C35287"/>
    <w:rsid w:val="00C353AE"/>
    <w:rsid w:val="00C354FC"/>
    <w:rsid w:val="00C359C3"/>
    <w:rsid w:val="00C35F34"/>
    <w:rsid w:val="00C36BBF"/>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4CE5"/>
    <w:rsid w:val="00C45C96"/>
    <w:rsid w:val="00C4625E"/>
    <w:rsid w:val="00C468C4"/>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6532"/>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1B9"/>
    <w:rsid w:val="00C66AA8"/>
    <w:rsid w:val="00C66FE5"/>
    <w:rsid w:val="00C6719D"/>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BC4"/>
    <w:rsid w:val="00C75CD7"/>
    <w:rsid w:val="00C766DC"/>
    <w:rsid w:val="00C7675B"/>
    <w:rsid w:val="00C76AA9"/>
    <w:rsid w:val="00C76B0E"/>
    <w:rsid w:val="00C77CD9"/>
    <w:rsid w:val="00C77D1B"/>
    <w:rsid w:val="00C77E34"/>
    <w:rsid w:val="00C80060"/>
    <w:rsid w:val="00C80093"/>
    <w:rsid w:val="00C806E5"/>
    <w:rsid w:val="00C80890"/>
    <w:rsid w:val="00C8091F"/>
    <w:rsid w:val="00C8133F"/>
    <w:rsid w:val="00C814D4"/>
    <w:rsid w:val="00C81878"/>
    <w:rsid w:val="00C81EE1"/>
    <w:rsid w:val="00C82685"/>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4DB"/>
    <w:rsid w:val="00C92597"/>
    <w:rsid w:val="00C92C92"/>
    <w:rsid w:val="00C93EF9"/>
    <w:rsid w:val="00C94079"/>
    <w:rsid w:val="00C94DF1"/>
    <w:rsid w:val="00C954EC"/>
    <w:rsid w:val="00C955F6"/>
    <w:rsid w:val="00C95AA5"/>
    <w:rsid w:val="00C95E1C"/>
    <w:rsid w:val="00C962BA"/>
    <w:rsid w:val="00C96592"/>
    <w:rsid w:val="00C96B52"/>
    <w:rsid w:val="00C96E88"/>
    <w:rsid w:val="00C971FB"/>
    <w:rsid w:val="00C9772C"/>
    <w:rsid w:val="00C97855"/>
    <w:rsid w:val="00C97BC5"/>
    <w:rsid w:val="00C97E57"/>
    <w:rsid w:val="00CA0201"/>
    <w:rsid w:val="00CA07A6"/>
    <w:rsid w:val="00CA0B52"/>
    <w:rsid w:val="00CA0CC8"/>
    <w:rsid w:val="00CA0F4B"/>
    <w:rsid w:val="00CA18C6"/>
    <w:rsid w:val="00CA1FCF"/>
    <w:rsid w:val="00CA1FEA"/>
    <w:rsid w:val="00CA2219"/>
    <w:rsid w:val="00CA2950"/>
    <w:rsid w:val="00CA31F6"/>
    <w:rsid w:val="00CA42B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61D"/>
    <w:rsid w:val="00CB5217"/>
    <w:rsid w:val="00CB61A4"/>
    <w:rsid w:val="00CB7444"/>
    <w:rsid w:val="00CB7A91"/>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36D"/>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3FA3"/>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F9"/>
    <w:rsid w:val="00D17351"/>
    <w:rsid w:val="00D176EB"/>
    <w:rsid w:val="00D17965"/>
    <w:rsid w:val="00D17DF4"/>
    <w:rsid w:val="00D20658"/>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299"/>
    <w:rsid w:val="00D45736"/>
    <w:rsid w:val="00D458F4"/>
    <w:rsid w:val="00D4595E"/>
    <w:rsid w:val="00D45A01"/>
    <w:rsid w:val="00D45FC5"/>
    <w:rsid w:val="00D46323"/>
    <w:rsid w:val="00D4638C"/>
    <w:rsid w:val="00D465C2"/>
    <w:rsid w:val="00D4682B"/>
    <w:rsid w:val="00D4688A"/>
    <w:rsid w:val="00D46A16"/>
    <w:rsid w:val="00D47305"/>
    <w:rsid w:val="00D478A8"/>
    <w:rsid w:val="00D47C4F"/>
    <w:rsid w:val="00D47DBF"/>
    <w:rsid w:val="00D50116"/>
    <w:rsid w:val="00D511B7"/>
    <w:rsid w:val="00D515DB"/>
    <w:rsid w:val="00D518CB"/>
    <w:rsid w:val="00D52177"/>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DBC"/>
    <w:rsid w:val="00D72E75"/>
    <w:rsid w:val="00D73D97"/>
    <w:rsid w:val="00D7410E"/>
    <w:rsid w:val="00D741A4"/>
    <w:rsid w:val="00D7427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6FB"/>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B7D93"/>
    <w:rsid w:val="00DC00C6"/>
    <w:rsid w:val="00DC0171"/>
    <w:rsid w:val="00DC1442"/>
    <w:rsid w:val="00DC192D"/>
    <w:rsid w:val="00DC256B"/>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6F2"/>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3CBF"/>
    <w:rsid w:val="00DF43A0"/>
    <w:rsid w:val="00DF4DAE"/>
    <w:rsid w:val="00DF607F"/>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C27"/>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33CC"/>
    <w:rsid w:val="00E341B4"/>
    <w:rsid w:val="00E345EC"/>
    <w:rsid w:val="00E346AE"/>
    <w:rsid w:val="00E35644"/>
    <w:rsid w:val="00E36A1C"/>
    <w:rsid w:val="00E36EA8"/>
    <w:rsid w:val="00E374AB"/>
    <w:rsid w:val="00E379F0"/>
    <w:rsid w:val="00E40C17"/>
    <w:rsid w:val="00E40DFD"/>
    <w:rsid w:val="00E4101D"/>
    <w:rsid w:val="00E411F3"/>
    <w:rsid w:val="00E418AA"/>
    <w:rsid w:val="00E41A09"/>
    <w:rsid w:val="00E41A3D"/>
    <w:rsid w:val="00E4200F"/>
    <w:rsid w:val="00E4252F"/>
    <w:rsid w:val="00E434D9"/>
    <w:rsid w:val="00E443BB"/>
    <w:rsid w:val="00E44F33"/>
    <w:rsid w:val="00E45204"/>
    <w:rsid w:val="00E453A6"/>
    <w:rsid w:val="00E46128"/>
    <w:rsid w:val="00E469C1"/>
    <w:rsid w:val="00E46DB8"/>
    <w:rsid w:val="00E50714"/>
    <w:rsid w:val="00E50873"/>
    <w:rsid w:val="00E50922"/>
    <w:rsid w:val="00E50BB7"/>
    <w:rsid w:val="00E50BBA"/>
    <w:rsid w:val="00E5160B"/>
    <w:rsid w:val="00E516D9"/>
    <w:rsid w:val="00E517A8"/>
    <w:rsid w:val="00E52363"/>
    <w:rsid w:val="00E52BB7"/>
    <w:rsid w:val="00E5338C"/>
    <w:rsid w:val="00E535AE"/>
    <w:rsid w:val="00E545CC"/>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8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B9"/>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8D"/>
    <w:rsid w:val="00E775F2"/>
    <w:rsid w:val="00E77A56"/>
    <w:rsid w:val="00E77C7C"/>
    <w:rsid w:val="00E77DEE"/>
    <w:rsid w:val="00E77E9A"/>
    <w:rsid w:val="00E801B9"/>
    <w:rsid w:val="00E80310"/>
    <w:rsid w:val="00E804D8"/>
    <w:rsid w:val="00E80B06"/>
    <w:rsid w:val="00E80CCF"/>
    <w:rsid w:val="00E81053"/>
    <w:rsid w:val="00E8161E"/>
    <w:rsid w:val="00E81738"/>
    <w:rsid w:val="00E81F2E"/>
    <w:rsid w:val="00E82718"/>
    <w:rsid w:val="00E82C9E"/>
    <w:rsid w:val="00E83B1E"/>
    <w:rsid w:val="00E83B83"/>
    <w:rsid w:val="00E83B95"/>
    <w:rsid w:val="00E83F5C"/>
    <w:rsid w:val="00E84347"/>
    <w:rsid w:val="00E8440D"/>
    <w:rsid w:val="00E84EAE"/>
    <w:rsid w:val="00E84FFE"/>
    <w:rsid w:val="00E851E6"/>
    <w:rsid w:val="00E8547F"/>
    <w:rsid w:val="00E859D0"/>
    <w:rsid w:val="00E85B1A"/>
    <w:rsid w:val="00E85E00"/>
    <w:rsid w:val="00E87297"/>
    <w:rsid w:val="00E8764E"/>
    <w:rsid w:val="00E87B24"/>
    <w:rsid w:val="00E87D5E"/>
    <w:rsid w:val="00E87E7C"/>
    <w:rsid w:val="00E90220"/>
    <w:rsid w:val="00E9092F"/>
    <w:rsid w:val="00E90ED0"/>
    <w:rsid w:val="00E91186"/>
    <w:rsid w:val="00E91DB0"/>
    <w:rsid w:val="00E91FA0"/>
    <w:rsid w:val="00E92110"/>
    <w:rsid w:val="00E92C8B"/>
    <w:rsid w:val="00E92F3E"/>
    <w:rsid w:val="00E938A6"/>
    <w:rsid w:val="00E93CD7"/>
    <w:rsid w:val="00E93EC9"/>
    <w:rsid w:val="00E941AD"/>
    <w:rsid w:val="00E941D4"/>
    <w:rsid w:val="00E94212"/>
    <w:rsid w:val="00E94531"/>
    <w:rsid w:val="00E94AAC"/>
    <w:rsid w:val="00E9514A"/>
    <w:rsid w:val="00E95362"/>
    <w:rsid w:val="00E95719"/>
    <w:rsid w:val="00E960DA"/>
    <w:rsid w:val="00E96258"/>
    <w:rsid w:val="00E962D3"/>
    <w:rsid w:val="00E96CBB"/>
    <w:rsid w:val="00E970C5"/>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A88"/>
    <w:rsid w:val="00EA4C76"/>
    <w:rsid w:val="00EA534B"/>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8BA"/>
    <w:rsid w:val="00EB3B33"/>
    <w:rsid w:val="00EB3DCD"/>
    <w:rsid w:val="00EB401F"/>
    <w:rsid w:val="00EB4479"/>
    <w:rsid w:val="00EB4C40"/>
    <w:rsid w:val="00EB4E5B"/>
    <w:rsid w:val="00EB500D"/>
    <w:rsid w:val="00EB53C7"/>
    <w:rsid w:val="00EB5C37"/>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2427"/>
    <w:rsid w:val="00F13E0B"/>
    <w:rsid w:val="00F14018"/>
    <w:rsid w:val="00F1425E"/>
    <w:rsid w:val="00F14447"/>
    <w:rsid w:val="00F14855"/>
    <w:rsid w:val="00F14DFE"/>
    <w:rsid w:val="00F153D1"/>
    <w:rsid w:val="00F15655"/>
    <w:rsid w:val="00F15845"/>
    <w:rsid w:val="00F16516"/>
    <w:rsid w:val="00F166D9"/>
    <w:rsid w:val="00F16844"/>
    <w:rsid w:val="00F16FD4"/>
    <w:rsid w:val="00F17879"/>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69B2"/>
    <w:rsid w:val="00F2709B"/>
    <w:rsid w:val="00F27507"/>
    <w:rsid w:val="00F27ABA"/>
    <w:rsid w:val="00F27D19"/>
    <w:rsid w:val="00F27FEB"/>
    <w:rsid w:val="00F30897"/>
    <w:rsid w:val="00F30D87"/>
    <w:rsid w:val="00F31181"/>
    <w:rsid w:val="00F317BD"/>
    <w:rsid w:val="00F32CD2"/>
    <w:rsid w:val="00F32E08"/>
    <w:rsid w:val="00F33BB6"/>
    <w:rsid w:val="00F33E7D"/>
    <w:rsid w:val="00F33EB0"/>
    <w:rsid w:val="00F3421E"/>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29D7"/>
    <w:rsid w:val="00F43654"/>
    <w:rsid w:val="00F43732"/>
    <w:rsid w:val="00F4398B"/>
    <w:rsid w:val="00F43FA1"/>
    <w:rsid w:val="00F4421C"/>
    <w:rsid w:val="00F4474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7EE"/>
    <w:rsid w:val="00F55A56"/>
    <w:rsid w:val="00F55AFF"/>
    <w:rsid w:val="00F55F25"/>
    <w:rsid w:val="00F5705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D0B"/>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2F3A"/>
    <w:rsid w:val="00F73BE0"/>
    <w:rsid w:val="00F73CB4"/>
    <w:rsid w:val="00F74443"/>
    <w:rsid w:val="00F748A6"/>
    <w:rsid w:val="00F74E7B"/>
    <w:rsid w:val="00F74FD5"/>
    <w:rsid w:val="00F751F0"/>
    <w:rsid w:val="00F755B3"/>
    <w:rsid w:val="00F75E56"/>
    <w:rsid w:val="00F76360"/>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87F60"/>
    <w:rsid w:val="00F905B4"/>
    <w:rsid w:val="00F9067F"/>
    <w:rsid w:val="00F907BB"/>
    <w:rsid w:val="00F9138F"/>
    <w:rsid w:val="00F917E4"/>
    <w:rsid w:val="00F92858"/>
    <w:rsid w:val="00F92CAF"/>
    <w:rsid w:val="00F93775"/>
    <w:rsid w:val="00F93D3D"/>
    <w:rsid w:val="00F94196"/>
    <w:rsid w:val="00F94326"/>
    <w:rsid w:val="00F95116"/>
    <w:rsid w:val="00F959A2"/>
    <w:rsid w:val="00F95CC8"/>
    <w:rsid w:val="00F95EF0"/>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368"/>
    <w:rsid w:val="00FA4488"/>
    <w:rsid w:val="00FA4974"/>
    <w:rsid w:val="00FA61DA"/>
    <w:rsid w:val="00FA64E2"/>
    <w:rsid w:val="00FA662B"/>
    <w:rsid w:val="00FA7350"/>
    <w:rsid w:val="00FA74C8"/>
    <w:rsid w:val="00FA7860"/>
    <w:rsid w:val="00FA7DE9"/>
    <w:rsid w:val="00FB0158"/>
    <w:rsid w:val="00FB069A"/>
    <w:rsid w:val="00FB0949"/>
    <w:rsid w:val="00FB0BCB"/>
    <w:rsid w:val="00FB1071"/>
    <w:rsid w:val="00FB15A1"/>
    <w:rsid w:val="00FB17A1"/>
    <w:rsid w:val="00FB187B"/>
    <w:rsid w:val="00FB1C93"/>
    <w:rsid w:val="00FB20BA"/>
    <w:rsid w:val="00FB2140"/>
    <w:rsid w:val="00FB2234"/>
    <w:rsid w:val="00FB32FD"/>
    <w:rsid w:val="00FB39D7"/>
    <w:rsid w:val="00FB437B"/>
    <w:rsid w:val="00FB453A"/>
    <w:rsid w:val="00FB45E0"/>
    <w:rsid w:val="00FB47FE"/>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1CAA"/>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5DE4"/>
    <w:rsid w:val="00FD6845"/>
    <w:rsid w:val="00FD6D5E"/>
    <w:rsid w:val="00FD75DA"/>
    <w:rsid w:val="00FD7886"/>
    <w:rsid w:val="00FD7D62"/>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A4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08299764">
      <w:bodyDiv w:val="1"/>
      <w:marLeft w:val="0"/>
      <w:marRight w:val="0"/>
      <w:marTop w:val="0"/>
      <w:marBottom w:val="0"/>
      <w:divBdr>
        <w:top w:val="none" w:sz="0" w:space="0" w:color="auto"/>
        <w:left w:val="none" w:sz="0" w:space="0" w:color="auto"/>
        <w:bottom w:val="none" w:sz="0" w:space="0" w:color="auto"/>
        <w:right w:val="none" w:sz="0" w:space="0" w:color="auto"/>
      </w:divBdr>
      <w:divsChild>
        <w:div w:id="936668208">
          <w:marLeft w:val="547"/>
          <w:marRight w:val="0"/>
          <w:marTop w:val="0"/>
          <w:marBottom w:val="0"/>
          <w:divBdr>
            <w:top w:val="none" w:sz="0" w:space="0" w:color="auto"/>
            <w:left w:val="none" w:sz="0" w:space="0" w:color="auto"/>
            <w:bottom w:val="none" w:sz="0" w:space="0" w:color="auto"/>
            <w:right w:val="none" w:sz="0" w:space="0" w:color="auto"/>
          </w:divBdr>
        </w:div>
        <w:div w:id="882718524">
          <w:marLeft w:val="547"/>
          <w:marRight w:val="0"/>
          <w:marTop w:val="0"/>
          <w:marBottom w:val="0"/>
          <w:divBdr>
            <w:top w:val="none" w:sz="0" w:space="0" w:color="auto"/>
            <w:left w:val="none" w:sz="0" w:space="0" w:color="auto"/>
            <w:bottom w:val="none" w:sz="0" w:space="0" w:color="auto"/>
            <w:right w:val="none" w:sz="0" w:space="0" w:color="auto"/>
          </w:divBdr>
        </w:div>
      </w:divsChild>
    </w:div>
    <w:div w:id="224264822">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92950101">
      <w:bodyDiv w:val="1"/>
      <w:marLeft w:val="0"/>
      <w:marRight w:val="0"/>
      <w:marTop w:val="0"/>
      <w:marBottom w:val="0"/>
      <w:divBdr>
        <w:top w:val="none" w:sz="0" w:space="0" w:color="auto"/>
        <w:left w:val="none" w:sz="0" w:space="0" w:color="auto"/>
        <w:bottom w:val="none" w:sz="0" w:space="0" w:color="auto"/>
        <w:right w:val="none" w:sz="0" w:space="0" w:color="auto"/>
      </w:divBdr>
      <w:divsChild>
        <w:div w:id="1463424322">
          <w:marLeft w:val="0"/>
          <w:marRight w:val="0"/>
          <w:marTop w:val="12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5523595">
      <w:bodyDiv w:val="1"/>
      <w:marLeft w:val="0"/>
      <w:marRight w:val="0"/>
      <w:marTop w:val="0"/>
      <w:marBottom w:val="0"/>
      <w:divBdr>
        <w:top w:val="none" w:sz="0" w:space="0" w:color="auto"/>
        <w:left w:val="none" w:sz="0" w:space="0" w:color="auto"/>
        <w:bottom w:val="none" w:sz="0" w:space="0" w:color="auto"/>
        <w:right w:val="none" w:sz="0" w:space="0" w:color="auto"/>
      </w:divBdr>
      <w:divsChild>
        <w:div w:id="2141459873">
          <w:marLeft w:val="360"/>
          <w:marRight w:val="0"/>
          <w:marTop w:val="0"/>
          <w:marBottom w:val="0"/>
          <w:divBdr>
            <w:top w:val="none" w:sz="0" w:space="0" w:color="auto"/>
            <w:left w:val="none" w:sz="0" w:space="0" w:color="auto"/>
            <w:bottom w:val="none" w:sz="0" w:space="0" w:color="auto"/>
            <w:right w:val="none" w:sz="0" w:space="0" w:color="auto"/>
          </w:divBdr>
        </w:div>
        <w:div w:id="1202132227">
          <w:marLeft w:val="1080"/>
          <w:marRight w:val="0"/>
          <w:marTop w:val="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486931">
      <w:bodyDiv w:val="1"/>
      <w:marLeft w:val="0"/>
      <w:marRight w:val="0"/>
      <w:marTop w:val="0"/>
      <w:marBottom w:val="0"/>
      <w:divBdr>
        <w:top w:val="none" w:sz="0" w:space="0" w:color="auto"/>
        <w:left w:val="none" w:sz="0" w:space="0" w:color="auto"/>
        <w:bottom w:val="none" w:sz="0" w:space="0" w:color="auto"/>
        <w:right w:val="none" w:sz="0" w:space="0" w:color="auto"/>
      </w:divBdr>
      <w:divsChild>
        <w:div w:id="332688266">
          <w:marLeft w:val="547"/>
          <w:marRight w:val="0"/>
          <w:marTop w:val="0"/>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4885486">
      <w:bodyDiv w:val="1"/>
      <w:marLeft w:val="0"/>
      <w:marRight w:val="0"/>
      <w:marTop w:val="0"/>
      <w:marBottom w:val="0"/>
      <w:divBdr>
        <w:top w:val="none" w:sz="0" w:space="0" w:color="auto"/>
        <w:left w:val="none" w:sz="0" w:space="0" w:color="auto"/>
        <w:bottom w:val="none" w:sz="0" w:space="0" w:color="auto"/>
        <w:right w:val="none" w:sz="0" w:space="0" w:color="auto"/>
      </w:divBdr>
      <w:divsChild>
        <w:div w:id="369690578">
          <w:marLeft w:val="0"/>
          <w:marRight w:val="0"/>
          <w:marTop w:val="120"/>
          <w:marBottom w:val="0"/>
          <w:divBdr>
            <w:top w:val="none" w:sz="0" w:space="0" w:color="auto"/>
            <w:left w:val="none" w:sz="0" w:space="0" w:color="auto"/>
            <w:bottom w:val="none" w:sz="0" w:space="0" w:color="auto"/>
            <w:right w:val="none" w:sz="0" w:space="0" w:color="auto"/>
          </w:divBdr>
        </w:div>
        <w:div w:id="1784839146">
          <w:marLeft w:val="547"/>
          <w:marRight w:val="0"/>
          <w:marTop w:val="120"/>
          <w:marBottom w:val="0"/>
          <w:divBdr>
            <w:top w:val="none" w:sz="0" w:space="0" w:color="auto"/>
            <w:left w:val="none" w:sz="0" w:space="0" w:color="auto"/>
            <w:bottom w:val="none" w:sz="0" w:space="0" w:color="auto"/>
            <w:right w:val="none" w:sz="0" w:space="0" w:color="auto"/>
          </w:divBdr>
        </w:div>
        <w:div w:id="135077176">
          <w:marLeft w:val="0"/>
          <w:marRight w:val="0"/>
          <w:marTop w:val="120"/>
          <w:marBottom w:val="0"/>
          <w:divBdr>
            <w:top w:val="none" w:sz="0" w:space="0" w:color="auto"/>
            <w:left w:val="none" w:sz="0" w:space="0" w:color="auto"/>
            <w:bottom w:val="none" w:sz="0" w:space="0" w:color="auto"/>
            <w:right w:val="none" w:sz="0" w:space="0" w:color="auto"/>
          </w:divBdr>
        </w:div>
        <w:div w:id="1518882499">
          <w:marLeft w:val="0"/>
          <w:marRight w:val="0"/>
          <w:marTop w:val="120"/>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840442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0732103">
      <w:bodyDiv w:val="1"/>
      <w:marLeft w:val="0"/>
      <w:marRight w:val="0"/>
      <w:marTop w:val="0"/>
      <w:marBottom w:val="0"/>
      <w:divBdr>
        <w:top w:val="none" w:sz="0" w:space="0" w:color="auto"/>
        <w:left w:val="none" w:sz="0" w:space="0" w:color="auto"/>
        <w:bottom w:val="none" w:sz="0" w:space="0" w:color="auto"/>
        <w:right w:val="none" w:sz="0" w:space="0" w:color="auto"/>
      </w:divBdr>
      <w:divsChild>
        <w:div w:id="185872796">
          <w:marLeft w:val="0"/>
          <w:marRight w:val="0"/>
          <w:marTop w:val="120"/>
          <w:marBottom w:val="0"/>
          <w:divBdr>
            <w:top w:val="none" w:sz="0" w:space="0" w:color="auto"/>
            <w:left w:val="none" w:sz="0" w:space="0" w:color="auto"/>
            <w:bottom w:val="none" w:sz="0" w:space="0" w:color="auto"/>
            <w:right w:val="none" w:sz="0" w:space="0" w:color="auto"/>
          </w:divBdr>
        </w:div>
      </w:divsChild>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9014213">
      <w:bodyDiv w:val="1"/>
      <w:marLeft w:val="0"/>
      <w:marRight w:val="0"/>
      <w:marTop w:val="0"/>
      <w:marBottom w:val="0"/>
      <w:divBdr>
        <w:top w:val="none" w:sz="0" w:space="0" w:color="auto"/>
        <w:left w:val="none" w:sz="0" w:space="0" w:color="auto"/>
        <w:bottom w:val="none" w:sz="0" w:space="0" w:color="auto"/>
        <w:right w:val="none" w:sz="0" w:space="0" w:color="auto"/>
      </w:divBdr>
      <w:divsChild>
        <w:div w:id="507208612">
          <w:marLeft w:val="547"/>
          <w:marRight w:val="0"/>
          <w:marTop w:val="0"/>
          <w:marBottom w:val="0"/>
          <w:divBdr>
            <w:top w:val="none" w:sz="0" w:space="0" w:color="auto"/>
            <w:left w:val="none" w:sz="0" w:space="0" w:color="auto"/>
            <w:bottom w:val="none" w:sz="0" w:space="0" w:color="auto"/>
            <w:right w:val="none" w:sz="0" w:space="0" w:color="auto"/>
          </w:divBdr>
        </w:div>
        <w:div w:id="283997947">
          <w:marLeft w:val="547"/>
          <w:marRight w:val="0"/>
          <w:marTop w:val="0"/>
          <w:marBottom w:val="0"/>
          <w:divBdr>
            <w:top w:val="none" w:sz="0" w:space="0" w:color="auto"/>
            <w:left w:val="none" w:sz="0" w:space="0" w:color="auto"/>
            <w:bottom w:val="none" w:sz="0" w:space="0" w:color="auto"/>
            <w:right w:val="none" w:sz="0" w:space="0" w:color="auto"/>
          </w:divBdr>
        </w:div>
        <w:div w:id="2042196782">
          <w:marLeft w:val="547"/>
          <w:marRight w:val="0"/>
          <w:marTop w:val="0"/>
          <w:marBottom w:val="0"/>
          <w:divBdr>
            <w:top w:val="none" w:sz="0" w:space="0" w:color="auto"/>
            <w:left w:val="none" w:sz="0" w:space="0" w:color="auto"/>
            <w:bottom w:val="none" w:sz="0" w:space="0" w:color="auto"/>
            <w:right w:val="none" w:sz="0" w:space="0" w:color="auto"/>
          </w:divBdr>
        </w:div>
      </w:divsChild>
    </w:div>
    <w:div w:id="1428190909">
      <w:bodyDiv w:val="1"/>
      <w:marLeft w:val="0"/>
      <w:marRight w:val="0"/>
      <w:marTop w:val="0"/>
      <w:marBottom w:val="0"/>
      <w:divBdr>
        <w:top w:val="none" w:sz="0" w:space="0" w:color="auto"/>
        <w:left w:val="none" w:sz="0" w:space="0" w:color="auto"/>
        <w:bottom w:val="none" w:sz="0" w:space="0" w:color="auto"/>
        <w:right w:val="none" w:sz="0" w:space="0" w:color="auto"/>
      </w:divBdr>
      <w:divsChild>
        <w:div w:id="199780769">
          <w:marLeft w:val="360"/>
          <w:marRight w:val="0"/>
          <w:marTop w:val="0"/>
          <w:marBottom w:val="0"/>
          <w:divBdr>
            <w:top w:val="none" w:sz="0" w:space="0" w:color="auto"/>
            <w:left w:val="none" w:sz="0" w:space="0" w:color="auto"/>
            <w:bottom w:val="none" w:sz="0" w:space="0" w:color="auto"/>
            <w:right w:val="none" w:sz="0" w:space="0" w:color="auto"/>
          </w:divBdr>
        </w:div>
        <w:div w:id="890112889">
          <w:marLeft w:val="1080"/>
          <w:marRight w:val="0"/>
          <w:marTop w:val="0"/>
          <w:marBottom w:val="0"/>
          <w:divBdr>
            <w:top w:val="none" w:sz="0" w:space="0" w:color="auto"/>
            <w:left w:val="none" w:sz="0" w:space="0" w:color="auto"/>
            <w:bottom w:val="none" w:sz="0" w:space="0" w:color="auto"/>
            <w:right w:val="none" w:sz="0" w:space="0" w:color="auto"/>
          </w:divBdr>
        </w:div>
        <w:div w:id="1850370330">
          <w:marLeft w:val="360"/>
          <w:marRight w:val="0"/>
          <w:marTop w:val="0"/>
          <w:marBottom w:val="0"/>
          <w:divBdr>
            <w:top w:val="none" w:sz="0" w:space="0" w:color="auto"/>
            <w:left w:val="none" w:sz="0" w:space="0" w:color="auto"/>
            <w:bottom w:val="none" w:sz="0" w:space="0" w:color="auto"/>
            <w:right w:val="none" w:sz="0" w:space="0" w:color="auto"/>
          </w:divBdr>
        </w:div>
        <w:div w:id="1964731235">
          <w:marLeft w:val="1080"/>
          <w:marRight w:val="0"/>
          <w:marTop w:val="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266552">
      <w:bodyDiv w:val="1"/>
      <w:marLeft w:val="0"/>
      <w:marRight w:val="0"/>
      <w:marTop w:val="0"/>
      <w:marBottom w:val="0"/>
      <w:divBdr>
        <w:top w:val="none" w:sz="0" w:space="0" w:color="auto"/>
        <w:left w:val="none" w:sz="0" w:space="0" w:color="auto"/>
        <w:bottom w:val="none" w:sz="0" w:space="0" w:color="auto"/>
        <w:right w:val="none" w:sz="0" w:space="0" w:color="auto"/>
      </w:divBdr>
      <w:divsChild>
        <w:div w:id="336734496">
          <w:marLeft w:val="547"/>
          <w:marRight w:val="0"/>
          <w:marTop w:val="0"/>
          <w:marBottom w:val="0"/>
          <w:divBdr>
            <w:top w:val="none" w:sz="0" w:space="0" w:color="auto"/>
            <w:left w:val="none" w:sz="0" w:space="0" w:color="auto"/>
            <w:bottom w:val="none" w:sz="0" w:space="0" w:color="auto"/>
            <w:right w:val="none" w:sz="0" w:space="0" w:color="auto"/>
          </w:divBdr>
        </w:div>
        <w:div w:id="626356337">
          <w:marLeft w:val="1267"/>
          <w:marRight w:val="0"/>
          <w:marTop w:val="0"/>
          <w:marBottom w:val="0"/>
          <w:divBdr>
            <w:top w:val="none" w:sz="0" w:space="0" w:color="auto"/>
            <w:left w:val="none" w:sz="0" w:space="0" w:color="auto"/>
            <w:bottom w:val="none" w:sz="0" w:space="0" w:color="auto"/>
            <w:right w:val="none" w:sz="0" w:space="0" w:color="auto"/>
          </w:divBdr>
        </w:div>
        <w:div w:id="930628432">
          <w:marLeft w:val="1267"/>
          <w:marRight w:val="0"/>
          <w:marTop w:val="0"/>
          <w:marBottom w:val="0"/>
          <w:divBdr>
            <w:top w:val="none" w:sz="0" w:space="0" w:color="auto"/>
            <w:left w:val="none" w:sz="0" w:space="0" w:color="auto"/>
            <w:bottom w:val="none" w:sz="0" w:space="0" w:color="auto"/>
            <w:right w:val="none" w:sz="0" w:space="0" w:color="auto"/>
          </w:divBdr>
        </w:div>
        <w:div w:id="1824812574">
          <w:marLeft w:val="1267"/>
          <w:marRight w:val="0"/>
          <w:marTop w:val="0"/>
          <w:marBottom w:val="0"/>
          <w:divBdr>
            <w:top w:val="none" w:sz="0" w:space="0" w:color="auto"/>
            <w:left w:val="none" w:sz="0" w:space="0" w:color="auto"/>
            <w:bottom w:val="none" w:sz="0" w:space="0" w:color="auto"/>
            <w:right w:val="none" w:sz="0" w:space="0" w:color="auto"/>
          </w:divBdr>
        </w:div>
        <w:div w:id="1765762437">
          <w:marLeft w:val="1267"/>
          <w:marRight w:val="0"/>
          <w:marTop w:val="0"/>
          <w:marBottom w:val="0"/>
          <w:divBdr>
            <w:top w:val="none" w:sz="0" w:space="0" w:color="auto"/>
            <w:left w:val="none" w:sz="0" w:space="0" w:color="auto"/>
            <w:bottom w:val="none" w:sz="0" w:space="0" w:color="auto"/>
            <w:right w:val="none" w:sz="0" w:space="0" w:color="auto"/>
          </w:divBdr>
        </w:div>
        <w:div w:id="1838617407">
          <w:marLeft w:val="547"/>
          <w:marRight w:val="0"/>
          <w:marTop w:val="0"/>
          <w:marBottom w:val="0"/>
          <w:divBdr>
            <w:top w:val="none" w:sz="0" w:space="0" w:color="auto"/>
            <w:left w:val="none" w:sz="0" w:space="0" w:color="auto"/>
            <w:bottom w:val="none" w:sz="0" w:space="0" w:color="auto"/>
            <w:right w:val="none" w:sz="0" w:space="0" w:color="auto"/>
          </w:divBdr>
        </w:div>
        <w:div w:id="1608192592">
          <w:marLeft w:val="1267"/>
          <w:marRight w:val="0"/>
          <w:marTop w:val="0"/>
          <w:marBottom w:val="0"/>
          <w:divBdr>
            <w:top w:val="none" w:sz="0" w:space="0" w:color="auto"/>
            <w:left w:val="none" w:sz="0" w:space="0" w:color="auto"/>
            <w:bottom w:val="none" w:sz="0" w:space="0" w:color="auto"/>
            <w:right w:val="none" w:sz="0" w:space="0" w:color="auto"/>
          </w:divBdr>
        </w:div>
        <w:div w:id="812910675">
          <w:marLeft w:val="1267"/>
          <w:marRight w:val="0"/>
          <w:marTop w:val="0"/>
          <w:marBottom w:val="0"/>
          <w:divBdr>
            <w:top w:val="none" w:sz="0" w:space="0" w:color="auto"/>
            <w:left w:val="none" w:sz="0" w:space="0" w:color="auto"/>
            <w:bottom w:val="none" w:sz="0" w:space="0" w:color="auto"/>
            <w:right w:val="none" w:sz="0" w:space="0" w:color="auto"/>
          </w:divBdr>
        </w:div>
        <w:div w:id="1815878473">
          <w:marLeft w:val="1267"/>
          <w:marRight w:val="0"/>
          <w:marTop w:val="0"/>
          <w:marBottom w:val="0"/>
          <w:divBdr>
            <w:top w:val="none" w:sz="0" w:space="0" w:color="auto"/>
            <w:left w:val="none" w:sz="0" w:space="0" w:color="auto"/>
            <w:bottom w:val="none" w:sz="0" w:space="0" w:color="auto"/>
            <w:right w:val="none" w:sz="0" w:space="0" w:color="auto"/>
          </w:divBdr>
        </w:div>
        <w:div w:id="203910171">
          <w:marLeft w:val="1267"/>
          <w:marRight w:val="0"/>
          <w:marTop w:val="0"/>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40021309">
      <w:bodyDiv w:val="1"/>
      <w:marLeft w:val="0"/>
      <w:marRight w:val="0"/>
      <w:marTop w:val="0"/>
      <w:marBottom w:val="0"/>
      <w:divBdr>
        <w:top w:val="none" w:sz="0" w:space="0" w:color="auto"/>
        <w:left w:val="none" w:sz="0" w:space="0" w:color="auto"/>
        <w:bottom w:val="none" w:sz="0" w:space="0" w:color="auto"/>
        <w:right w:val="none" w:sz="0" w:space="0" w:color="auto"/>
      </w:divBdr>
      <w:divsChild>
        <w:div w:id="2073655024">
          <w:marLeft w:val="360"/>
          <w:marRight w:val="0"/>
          <w:marTop w:val="0"/>
          <w:marBottom w:val="0"/>
          <w:divBdr>
            <w:top w:val="none" w:sz="0" w:space="0" w:color="auto"/>
            <w:left w:val="none" w:sz="0" w:space="0" w:color="auto"/>
            <w:bottom w:val="none" w:sz="0" w:space="0" w:color="auto"/>
            <w:right w:val="none" w:sz="0" w:space="0" w:color="auto"/>
          </w:divBdr>
        </w:div>
        <w:div w:id="135879017">
          <w:marLeft w:val="1080"/>
          <w:marRight w:val="0"/>
          <w:marTop w:val="0"/>
          <w:marBottom w:val="0"/>
          <w:divBdr>
            <w:top w:val="none" w:sz="0" w:space="0" w:color="auto"/>
            <w:left w:val="none" w:sz="0" w:space="0" w:color="auto"/>
            <w:bottom w:val="none" w:sz="0" w:space="0" w:color="auto"/>
            <w:right w:val="none" w:sz="0" w:space="0" w:color="auto"/>
          </w:divBdr>
        </w:div>
        <w:div w:id="1810517430">
          <w:marLeft w:val="360"/>
          <w:marRight w:val="0"/>
          <w:marTop w:val="0"/>
          <w:marBottom w:val="0"/>
          <w:divBdr>
            <w:top w:val="none" w:sz="0" w:space="0" w:color="auto"/>
            <w:left w:val="none" w:sz="0" w:space="0" w:color="auto"/>
            <w:bottom w:val="none" w:sz="0" w:space="0" w:color="auto"/>
            <w:right w:val="none" w:sz="0" w:space="0" w:color="auto"/>
          </w:divBdr>
        </w:div>
        <w:div w:id="335575829">
          <w:marLeft w:val="1080"/>
          <w:marRight w:val="0"/>
          <w:marTop w:val="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C7801-5719-482F-8E9F-753DF80FB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8722</TotalTime>
  <Pages>3</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7554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325</cp:revision>
  <cp:lastPrinted>2007-04-24T00:59:00Z</cp:lastPrinted>
  <dcterms:created xsi:type="dcterms:W3CDTF">2024-06-20T10:43:00Z</dcterms:created>
  <dcterms:modified xsi:type="dcterms:W3CDTF">2025-05-09T16:24:00Z</dcterms:modified>
</cp:coreProperties>
</file>